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01A9A65F" w:rsidR="00AB2896" w:rsidRPr="0013128F" w:rsidRDefault="004A499C" w:rsidP="0046240F">
      <w:pPr>
        <w:tabs>
          <w:tab w:val="right" w:pos="9270"/>
          <w:tab w:val="left" w:pos="9360"/>
        </w:tabs>
        <w:rPr>
          <w:rFonts w:ascii="Montserrat" w:hAnsi="Montserrat"/>
          <w:b/>
          <w:bCs/>
          <w:sz w:val="52"/>
          <w:szCs w:val="52"/>
        </w:rPr>
      </w:pPr>
      <w:r w:rsidRPr="00707F49">
        <w:rPr>
          <w:rFonts w:ascii="Arial" w:hAnsi="Arial" w:cs="Arial"/>
          <w:noProof/>
          <w:sz w:val="22"/>
          <w:szCs w:val="22"/>
        </w:rPr>
        <w:drawing>
          <wp:anchor distT="0" distB="0" distL="114300" distR="114300" simplePos="0" relativeHeight="251662336" behindDoc="0" locked="0" layoutInCell="1" hidden="0" allowOverlap="1" wp14:anchorId="1AE458BD" wp14:editId="71059123">
            <wp:simplePos x="0" y="0"/>
            <wp:positionH relativeFrom="column">
              <wp:posOffset>2121535</wp:posOffset>
            </wp:positionH>
            <wp:positionV relativeFrom="paragraph">
              <wp:posOffset>9525</wp:posOffset>
            </wp:positionV>
            <wp:extent cx="1390650" cy="356870"/>
            <wp:effectExtent l="0" t="0" r="0" b="0"/>
            <wp:wrapSquare wrapText="bothSides" distT="0" distB="0" distL="114300" distR="114300"/>
            <wp:docPr id="547849766" name="image2.jpg" descr="Henlius Biotech | PharmEng Technology">
              <a:extLst xmlns:a="http://schemas.openxmlformats.org/drawingml/2006/main">
                <a:ext uri="{FF2B5EF4-FFF2-40B4-BE49-F238E27FC236}">
                  <a16:creationId xmlns:a16="http://schemas.microsoft.com/office/drawing/2014/main" id="{5076F3C8-E9F3-44FD-A463-4861D1462D14}"/>
                </a:ext>
              </a:extLst>
            </wp:docPr>
            <wp:cNvGraphicFramePr/>
            <a:graphic xmlns:a="http://schemas.openxmlformats.org/drawingml/2006/main">
              <a:graphicData uri="http://schemas.openxmlformats.org/drawingml/2006/picture">
                <pic:pic xmlns:pic="http://schemas.openxmlformats.org/drawingml/2006/picture">
                  <pic:nvPicPr>
                    <pic:cNvPr id="0" name="image2.jpg" descr="Henlius Biotech | PharmEng Technology"/>
                    <pic:cNvPicPr preferRelativeResize="0"/>
                  </pic:nvPicPr>
                  <pic:blipFill>
                    <a:blip r:embed="rId12"/>
                    <a:srcRect/>
                    <a:stretch>
                      <a:fillRect/>
                    </a:stretch>
                  </pic:blipFill>
                  <pic:spPr>
                    <a:xfrm>
                      <a:off x="0" y="0"/>
                      <a:ext cx="1390650" cy="356870"/>
                    </a:xfrm>
                    <a:prstGeom prst="rect">
                      <a:avLst/>
                    </a:prstGeom>
                    <a:ln/>
                  </pic:spPr>
                </pic:pic>
              </a:graphicData>
            </a:graphic>
            <wp14:sizeRelH relativeFrom="margin">
              <wp14:pctWidth>0</wp14:pctWidth>
            </wp14:sizeRelH>
            <wp14:sizeRelV relativeFrom="margin">
              <wp14:pctHeight>0</wp14:pctHeight>
            </wp14:sizeRelV>
          </wp:anchor>
        </w:drawing>
      </w:r>
      <w:r w:rsidR="00197DAA" w:rsidRPr="0013128F">
        <w:rPr>
          <w:rFonts w:ascii="Montserrat" w:hAnsi="Montserrat"/>
          <w:b/>
          <w:bCs/>
          <w:noProof/>
          <w:sz w:val="52"/>
          <w:szCs w:val="52"/>
        </w:rPr>
        <w:drawing>
          <wp:inline distT="0" distB="0" distL="0" distR="0" wp14:anchorId="0D94B4D7" wp14:editId="6FC59402">
            <wp:extent cx="1892935" cy="304800"/>
            <wp:effectExtent l="0" t="0" r="0" b="0"/>
            <wp:docPr id="547849763" name="image1.png" descr="A screenshot of a video gam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screenshot of a video game&#10;&#10;Description automatically generated with low confidence"/>
                    <pic:cNvPicPr preferRelativeResize="0"/>
                  </pic:nvPicPr>
                  <pic:blipFill rotWithShape="1">
                    <a:blip r:embed="rId13" cstate="print">
                      <a:extLst>
                        <a:ext uri="{28A0092B-C50C-407E-A947-70E740481C1C}">
                          <a14:useLocalDpi xmlns:a14="http://schemas.microsoft.com/office/drawing/2010/main" val="0"/>
                        </a:ext>
                      </a:extLst>
                    </a:blip>
                    <a:srcRect b="26381"/>
                    <a:stretch>
                      <a:fillRect/>
                    </a:stretch>
                  </pic:blipFill>
                  <pic:spPr bwMode="auto">
                    <a:xfrm>
                      <a:off x="0" y="0"/>
                      <a:ext cx="1892935" cy="304800"/>
                    </a:xfrm>
                    <a:prstGeom prst="rect">
                      <a:avLst/>
                    </a:prstGeom>
                    <a:ln>
                      <a:noFill/>
                    </a:ln>
                    <a:extLst>
                      <a:ext uri="{53640926-AAD7-44D8-BBD7-CCE9431645EC}">
                        <a14:shadowObscured xmlns:a14="http://schemas.microsoft.com/office/drawing/2010/main"/>
                      </a:ext>
                    </a:extLst>
                  </pic:spPr>
                </pic:pic>
              </a:graphicData>
            </a:graphic>
          </wp:inline>
        </w:drawing>
      </w:r>
      <w:bookmarkStart w:id="0" w:name="bookmark=id.1japf5x7jgx9" w:colFirst="0" w:colLast="0"/>
      <w:bookmarkEnd w:id="0"/>
      <w:r w:rsidR="0046240F">
        <w:rPr>
          <w:rFonts w:ascii="Montserrat" w:eastAsia="Arial" w:hAnsi="Montserrat" w:cs="Arial"/>
          <w:b/>
          <w:bCs/>
          <w:sz w:val="52"/>
          <w:szCs w:val="52"/>
        </w:rPr>
        <w:t xml:space="preserve">    </w:t>
      </w:r>
      <w:r w:rsidR="00607B50" w:rsidRPr="0013128F">
        <w:rPr>
          <w:rFonts w:ascii="Montserrat" w:eastAsia="Arial" w:hAnsi="Montserrat" w:cs="Arial"/>
          <w:b/>
          <w:bCs/>
          <w:sz w:val="52"/>
          <w:szCs w:val="52"/>
        </w:rPr>
        <w:t>News Release</w:t>
      </w:r>
    </w:p>
    <w:p w14:paraId="00000004" w14:textId="77777777" w:rsidR="00AB2896" w:rsidRDefault="00607B50">
      <w:pPr>
        <w:tabs>
          <w:tab w:val="right" w:pos="9270"/>
          <w:tab w:val="left" w:pos="9360"/>
        </w:tabs>
        <w:ind w:right="-360"/>
        <w:rPr>
          <w:rFonts w:ascii="Arial" w:eastAsia="Arial" w:hAnsi="Arial" w:cs="Arial"/>
        </w:rPr>
      </w:pPr>
      <w:r>
        <w:rPr>
          <w:rFonts w:ascii="Arial" w:eastAsia="Arial" w:hAnsi="Arial" w:cs="Arial"/>
        </w:rPr>
        <w:t>___________________________________________________________________________</w:t>
      </w:r>
    </w:p>
    <w:p w14:paraId="00000005" w14:textId="77777777" w:rsidR="00AB2896" w:rsidRDefault="00AB2896">
      <w:pPr>
        <w:pBdr>
          <w:top w:val="nil"/>
          <w:left w:val="nil"/>
          <w:bottom w:val="nil"/>
          <w:right w:val="nil"/>
          <w:between w:val="nil"/>
        </w:pBdr>
        <w:rPr>
          <w:rFonts w:ascii="Arial" w:eastAsia="Arial" w:hAnsi="Arial" w:cs="Arial"/>
          <w:b/>
          <w:color w:val="000000"/>
          <w:sz w:val="22"/>
          <w:szCs w:val="22"/>
        </w:rPr>
      </w:pPr>
    </w:p>
    <w:tbl>
      <w:tblPr>
        <w:tblStyle w:val="Grilledutableau"/>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30"/>
        <w:gridCol w:w="3865"/>
        <w:gridCol w:w="3664"/>
      </w:tblGrid>
      <w:tr w:rsidR="00AB2896" w:rsidRPr="0013128F" w14:paraId="4098D6A4" w14:textId="77777777" w:rsidTr="004A499C">
        <w:trPr>
          <w:gridAfter w:val="1"/>
          <w:wAfter w:w="3664" w:type="dxa"/>
          <w:trHeight w:val="146"/>
        </w:trPr>
        <w:tc>
          <w:tcPr>
            <w:tcW w:w="2430" w:type="dxa"/>
          </w:tcPr>
          <w:p w14:paraId="313CE639" w14:textId="77777777" w:rsidR="00AB2896" w:rsidRDefault="00607B50">
            <w:pPr>
              <w:rPr>
                <w:rFonts w:ascii="Montserrat" w:eastAsia="Arial" w:hAnsi="Montserrat" w:cs="Arial"/>
                <w:b/>
                <w:sz w:val="22"/>
                <w:szCs w:val="22"/>
              </w:rPr>
            </w:pPr>
            <w:r w:rsidRPr="0013128F">
              <w:rPr>
                <w:rFonts w:ascii="Montserrat" w:eastAsia="Arial" w:hAnsi="Montserrat" w:cs="Arial"/>
                <w:b/>
                <w:sz w:val="22"/>
                <w:szCs w:val="22"/>
              </w:rPr>
              <w:t>Organon Media Contact:</w:t>
            </w:r>
          </w:p>
          <w:p w14:paraId="00000008" w14:textId="3A971440" w:rsidR="004A499C" w:rsidRPr="0013128F" w:rsidRDefault="004A499C">
            <w:pPr>
              <w:rPr>
                <w:rFonts w:ascii="Montserrat" w:eastAsia="Arial" w:hAnsi="Montserrat" w:cs="Arial"/>
                <w:b/>
                <w:sz w:val="22"/>
                <w:szCs w:val="22"/>
              </w:rPr>
            </w:pPr>
          </w:p>
        </w:tc>
        <w:tc>
          <w:tcPr>
            <w:tcW w:w="3865" w:type="dxa"/>
          </w:tcPr>
          <w:p w14:paraId="00000009" w14:textId="3D891505" w:rsidR="00AB2896" w:rsidRPr="0013128F" w:rsidRDefault="00607B50">
            <w:pPr>
              <w:rPr>
                <w:rFonts w:ascii="Montserrat" w:eastAsia="Arial" w:hAnsi="Montserrat" w:cs="Arial"/>
                <w:sz w:val="22"/>
                <w:szCs w:val="22"/>
              </w:rPr>
            </w:pPr>
            <w:r w:rsidRPr="0013128F">
              <w:rPr>
                <w:rFonts w:ascii="Montserrat" w:eastAsia="Arial" w:hAnsi="Montserrat" w:cs="Arial"/>
                <w:sz w:val="22"/>
                <w:szCs w:val="22"/>
              </w:rPr>
              <w:t>media_canada@organon.com</w:t>
            </w:r>
          </w:p>
        </w:tc>
      </w:tr>
      <w:tr w:rsidR="004A499C" w:rsidRPr="005A5FD8" w14:paraId="3D07035F" w14:textId="6FC2F797" w:rsidTr="004A499C">
        <w:trPr>
          <w:trHeight w:val="288"/>
        </w:trPr>
        <w:tc>
          <w:tcPr>
            <w:tcW w:w="2430" w:type="dxa"/>
          </w:tcPr>
          <w:p w14:paraId="0000000B" w14:textId="3A529D67" w:rsidR="004A499C" w:rsidRPr="004A499C" w:rsidRDefault="004A499C" w:rsidP="004A499C">
            <w:pPr>
              <w:rPr>
                <w:rFonts w:ascii="Montserrat" w:eastAsia="Arial" w:hAnsi="Montserrat" w:cs="Arial"/>
                <w:b/>
                <w:sz w:val="22"/>
                <w:szCs w:val="22"/>
              </w:rPr>
            </w:pPr>
            <w:proofErr w:type="spellStart"/>
            <w:r w:rsidRPr="00575D93">
              <w:rPr>
                <w:rFonts w:ascii="Montserrat" w:eastAsia="Times New Roman" w:hAnsi="Montserrat" w:cs="Arial"/>
                <w:b/>
                <w:bCs/>
                <w:color w:val="000000"/>
                <w:sz w:val="22"/>
                <w:szCs w:val="22"/>
              </w:rPr>
              <w:t>Henlius</w:t>
            </w:r>
            <w:proofErr w:type="spellEnd"/>
            <w:r w:rsidRPr="00575D93">
              <w:rPr>
                <w:rFonts w:ascii="Montserrat" w:eastAsia="Times New Roman" w:hAnsi="Montserrat" w:cs="Arial"/>
                <w:b/>
                <w:bCs/>
                <w:color w:val="000000"/>
                <w:sz w:val="22"/>
                <w:szCs w:val="22"/>
              </w:rPr>
              <w:t xml:space="preserve"> Media Contacts:</w:t>
            </w:r>
          </w:p>
        </w:tc>
        <w:tc>
          <w:tcPr>
            <w:tcW w:w="3865" w:type="dxa"/>
          </w:tcPr>
          <w:p w14:paraId="0000000D" w14:textId="0E6D3D81" w:rsidR="004A499C" w:rsidRPr="00575D93" w:rsidRDefault="004A499C" w:rsidP="004A499C">
            <w:pPr>
              <w:rPr>
                <w:rFonts w:ascii="Montserrat" w:eastAsia="Arial" w:hAnsi="Montserrat" w:cs="Arial"/>
                <w:sz w:val="22"/>
                <w:szCs w:val="22"/>
              </w:rPr>
            </w:pPr>
            <w:r w:rsidRPr="00575D93">
              <w:rPr>
                <w:rFonts w:ascii="Montserrat" w:eastAsia="Times New Roman" w:hAnsi="Montserrat" w:cs="Arial"/>
                <w:color w:val="000000"/>
                <w:sz w:val="22"/>
                <w:szCs w:val="22"/>
              </w:rPr>
              <w:t xml:space="preserve">Janice Han </w:t>
            </w:r>
            <w:r w:rsidRPr="00575D93">
              <w:rPr>
                <w:rFonts w:ascii="Montserrat" w:eastAsia="Times New Roman" w:hAnsi="Montserrat" w:cs="Arial"/>
                <w:color w:val="0000FF"/>
                <w:sz w:val="22"/>
                <w:szCs w:val="22"/>
              </w:rPr>
              <w:t>jiayi_han@henlius.com</w:t>
            </w:r>
          </w:p>
        </w:tc>
        <w:tc>
          <w:tcPr>
            <w:tcW w:w="3664" w:type="dxa"/>
          </w:tcPr>
          <w:p w14:paraId="25A15BFC" w14:textId="0FDD437A" w:rsidR="004A499C" w:rsidRPr="00575D93" w:rsidRDefault="004A499C" w:rsidP="004A499C">
            <w:pPr>
              <w:rPr>
                <w:rFonts w:ascii="Montserrat" w:hAnsi="Montserrat"/>
                <w:lang w:val="it-IT"/>
              </w:rPr>
            </w:pPr>
            <w:r w:rsidRPr="00575D93">
              <w:rPr>
                <w:rFonts w:ascii="Montserrat" w:eastAsia="Times New Roman" w:hAnsi="Montserrat" w:cs="Arial"/>
                <w:sz w:val="22"/>
                <w:szCs w:val="22"/>
                <w:lang w:val="it-IT"/>
              </w:rPr>
              <w:t>Bella Zhou wenting_zhou@henlius.com</w:t>
            </w:r>
          </w:p>
        </w:tc>
      </w:tr>
      <w:tr w:rsidR="004A499C" w:rsidRPr="005A5FD8" w14:paraId="51193332" w14:textId="77777777" w:rsidTr="004A499C">
        <w:trPr>
          <w:gridAfter w:val="1"/>
          <w:wAfter w:w="3664" w:type="dxa"/>
          <w:trHeight w:val="288"/>
        </w:trPr>
        <w:tc>
          <w:tcPr>
            <w:tcW w:w="2430" w:type="dxa"/>
          </w:tcPr>
          <w:p w14:paraId="0000000E" w14:textId="77777777" w:rsidR="004A499C" w:rsidRPr="0013128F" w:rsidRDefault="004A499C" w:rsidP="004A499C">
            <w:pPr>
              <w:rPr>
                <w:rFonts w:ascii="Montserrat" w:eastAsia="Arial" w:hAnsi="Montserrat" w:cs="Arial"/>
                <w:sz w:val="22"/>
                <w:szCs w:val="22"/>
                <w:lang w:val="it-IT"/>
              </w:rPr>
            </w:pPr>
          </w:p>
        </w:tc>
        <w:tc>
          <w:tcPr>
            <w:tcW w:w="3865" w:type="dxa"/>
          </w:tcPr>
          <w:p w14:paraId="00000010" w14:textId="3171FC59" w:rsidR="004A499C" w:rsidRPr="00575D93" w:rsidRDefault="004A499C" w:rsidP="004A499C">
            <w:pPr>
              <w:rPr>
                <w:rFonts w:ascii="Montserrat" w:eastAsia="Arial" w:hAnsi="Montserrat" w:cs="Arial"/>
                <w:sz w:val="22"/>
                <w:szCs w:val="22"/>
                <w:lang w:val="it-IT"/>
              </w:rPr>
            </w:pPr>
          </w:p>
        </w:tc>
      </w:tr>
    </w:tbl>
    <w:p w14:paraId="7458883D" w14:textId="77777777" w:rsidR="003478AB" w:rsidRPr="006672E4" w:rsidRDefault="003478AB">
      <w:pPr>
        <w:spacing w:line="360" w:lineRule="auto"/>
        <w:jc w:val="center"/>
        <w:rPr>
          <w:rFonts w:ascii="Montserrat" w:eastAsia="Arial" w:hAnsi="Montserrat" w:cs="Arial"/>
          <w:b/>
          <w:caps/>
          <w:sz w:val="22"/>
          <w:szCs w:val="22"/>
          <w:lang w:val="it-IT"/>
        </w:rPr>
      </w:pPr>
    </w:p>
    <w:p w14:paraId="00000012" w14:textId="08104CA2" w:rsidR="00AB2896" w:rsidRDefault="00A32233">
      <w:pPr>
        <w:spacing w:line="360" w:lineRule="auto"/>
        <w:jc w:val="center"/>
        <w:rPr>
          <w:rFonts w:ascii="Montserrat" w:eastAsia="Arial" w:hAnsi="Montserrat" w:cs="Arial"/>
          <w:b/>
          <w:caps/>
          <w:sz w:val="22"/>
          <w:szCs w:val="22"/>
        </w:rPr>
      </w:pPr>
      <w:r w:rsidRPr="0013128F">
        <w:rPr>
          <w:rFonts w:ascii="Montserrat" w:eastAsia="Arial" w:hAnsi="Montserrat" w:cs="Arial"/>
          <w:b/>
          <w:caps/>
          <w:sz w:val="22"/>
          <w:szCs w:val="22"/>
          <w:lang w:val="en-CA"/>
        </w:rPr>
        <w:t>Organon</w:t>
      </w:r>
      <w:r w:rsidR="0013128F">
        <w:rPr>
          <w:rFonts w:ascii="Montserrat" w:eastAsia="Arial" w:hAnsi="Montserrat" w:cs="Arial"/>
          <w:b/>
          <w:caps/>
          <w:sz w:val="22"/>
          <w:szCs w:val="22"/>
          <w:lang w:val="en-CA"/>
        </w:rPr>
        <w:t xml:space="preserve"> CANADA</w:t>
      </w:r>
      <w:r w:rsidR="008A6599">
        <w:rPr>
          <w:rFonts w:ascii="Montserrat" w:eastAsia="Arial" w:hAnsi="Montserrat" w:cs="Arial"/>
          <w:b/>
          <w:caps/>
          <w:sz w:val="22"/>
          <w:szCs w:val="22"/>
          <w:lang w:val="en-CA"/>
        </w:rPr>
        <w:t xml:space="preserve"> and henlius</w:t>
      </w:r>
      <w:r w:rsidRPr="0013128F">
        <w:rPr>
          <w:rFonts w:ascii="Montserrat" w:eastAsia="Arial" w:hAnsi="Montserrat" w:cs="Arial"/>
          <w:b/>
          <w:caps/>
          <w:sz w:val="22"/>
          <w:szCs w:val="22"/>
          <w:lang w:val="en-CA"/>
        </w:rPr>
        <w:t xml:space="preserve"> Expand Access to Denosumab Treatments With LAUNCH OF BILDYOS</w:t>
      </w:r>
      <w:r w:rsidRPr="0013128F">
        <w:rPr>
          <w:rFonts w:ascii="Montserrat" w:eastAsia="Arial" w:hAnsi="Montserrat" w:cs="Arial"/>
          <w:b/>
          <w:caps/>
          <w:sz w:val="22"/>
          <w:szCs w:val="22"/>
          <w:vertAlign w:val="superscript"/>
          <w:lang w:val="en-CA"/>
        </w:rPr>
        <w:t>®</w:t>
      </w:r>
      <w:r w:rsidRPr="0013128F">
        <w:rPr>
          <w:rFonts w:ascii="Montserrat" w:eastAsia="Arial" w:hAnsi="Montserrat" w:cs="Arial"/>
          <w:b/>
          <w:caps/>
          <w:sz w:val="22"/>
          <w:szCs w:val="22"/>
          <w:lang w:val="en-CA"/>
        </w:rPr>
        <w:t xml:space="preserve"> </w:t>
      </w:r>
      <w:r w:rsidRPr="0013128F">
        <w:rPr>
          <w:rFonts w:ascii="Montserrat" w:eastAsia="Arial" w:hAnsi="Montserrat" w:cs="Arial"/>
          <w:b/>
          <w:caps/>
          <w:sz w:val="22"/>
          <w:szCs w:val="22"/>
        </w:rPr>
        <w:t xml:space="preserve">(Denosumab Injection) </w:t>
      </w:r>
      <w:r w:rsidRPr="0013128F">
        <w:rPr>
          <w:rFonts w:ascii="Montserrat" w:eastAsia="Arial" w:hAnsi="Montserrat" w:cs="Arial"/>
          <w:b/>
          <w:caps/>
          <w:sz w:val="22"/>
          <w:szCs w:val="22"/>
          <w:lang w:val="en-CA"/>
        </w:rPr>
        <w:t>and TUZEMTY</w:t>
      </w:r>
      <w:r w:rsidRPr="0013128F">
        <w:rPr>
          <w:rFonts w:ascii="Montserrat" w:eastAsia="Arial" w:hAnsi="Montserrat" w:cs="Arial"/>
          <w:b/>
          <w:caps/>
          <w:sz w:val="22"/>
          <w:szCs w:val="22"/>
          <w:vertAlign w:val="superscript"/>
          <w:lang w:val="en-CA"/>
        </w:rPr>
        <w:t xml:space="preserve">® </w:t>
      </w:r>
      <w:r w:rsidRPr="0013128F">
        <w:rPr>
          <w:rFonts w:ascii="Montserrat" w:eastAsia="Arial" w:hAnsi="Montserrat" w:cs="Arial"/>
          <w:b/>
          <w:caps/>
          <w:sz w:val="22"/>
          <w:szCs w:val="22"/>
        </w:rPr>
        <w:t>(Denosumab Injection)</w:t>
      </w:r>
      <w:r w:rsidRPr="0013128F">
        <w:rPr>
          <w:rFonts w:ascii="Montserrat" w:eastAsia="Arial" w:hAnsi="Montserrat" w:cs="Arial"/>
          <w:b/>
          <w:caps/>
          <w:sz w:val="22"/>
          <w:szCs w:val="22"/>
          <w:lang w:val="en-CA"/>
        </w:rPr>
        <w:t xml:space="preserve">, </w:t>
      </w:r>
      <w:r w:rsidR="00FB5DC5" w:rsidRPr="0013128F">
        <w:rPr>
          <w:rFonts w:ascii="Montserrat" w:eastAsia="Arial" w:hAnsi="Montserrat" w:cs="Arial"/>
          <w:b/>
          <w:caps/>
          <w:sz w:val="22"/>
          <w:szCs w:val="22"/>
        </w:rPr>
        <w:t xml:space="preserve">Biosimilars to PROLIA and XGEVA </w:t>
      </w:r>
    </w:p>
    <w:p w14:paraId="3B98E566" w14:textId="01D05548" w:rsidR="0013128F" w:rsidRPr="0013128F" w:rsidRDefault="003C580C">
      <w:pPr>
        <w:spacing w:line="360" w:lineRule="auto"/>
        <w:jc w:val="center"/>
        <w:rPr>
          <w:rFonts w:ascii="Montserrat" w:eastAsia="Arial" w:hAnsi="Montserrat" w:cs="Arial"/>
          <w:b/>
          <w:caps/>
          <w:sz w:val="22"/>
          <w:szCs w:val="22"/>
        </w:rPr>
      </w:pPr>
      <w:r>
        <w:rPr>
          <w:rFonts w:ascii="Montserrat" w:eastAsia="Arial" w:hAnsi="Montserrat" w:cs="Arial"/>
          <w:bCs/>
          <w:i/>
          <w:iCs/>
          <w:sz w:val="22"/>
          <w:szCs w:val="22"/>
        </w:rPr>
        <w:t>The launch</w:t>
      </w:r>
      <w:r w:rsidR="0013128F">
        <w:rPr>
          <w:rFonts w:ascii="Montserrat" w:eastAsia="Arial" w:hAnsi="Montserrat" w:cs="Arial"/>
          <w:bCs/>
          <w:i/>
          <w:iCs/>
          <w:sz w:val="22"/>
          <w:szCs w:val="22"/>
        </w:rPr>
        <w:t xml:space="preserve"> </w:t>
      </w:r>
      <w:r w:rsidR="0013128F" w:rsidRPr="0013128F">
        <w:rPr>
          <w:rFonts w:ascii="Montserrat" w:eastAsia="Arial" w:hAnsi="Montserrat" w:cs="Arial"/>
          <w:bCs/>
          <w:i/>
          <w:iCs/>
          <w:sz w:val="22"/>
          <w:szCs w:val="22"/>
        </w:rPr>
        <w:t xml:space="preserve">expands </w:t>
      </w:r>
      <w:r>
        <w:rPr>
          <w:rFonts w:ascii="Montserrat" w:eastAsia="Arial" w:hAnsi="Montserrat" w:cs="Arial"/>
          <w:bCs/>
          <w:i/>
          <w:iCs/>
          <w:sz w:val="22"/>
          <w:szCs w:val="22"/>
        </w:rPr>
        <w:t>Organon’s</w:t>
      </w:r>
      <w:r w:rsidRPr="0013128F">
        <w:rPr>
          <w:rFonts w:ascii="Montserrat" w:eastAsia="Arial" w:hAnsi="Montserrat" w:cs="Arial"/>
          <w:bCs/>
          <w:i/>
          <w:iCs/>
          <w:sz w:val="22"/>
          <w:szCs w:val="22"/>
        </w:rPr>
        <w:t xml:space="preserve"> </w:t>
      </w:r>
      <w:r w:rsidR="0013128F" w:rsidRPr="0013128F">
        <w:rPr>
          <w:rFonts w:ascii="Montserrat" w:eastAsia="Arial" w:hAnsi="Montserrat" w:cs="Arial"/>
          <w:bCs/>
          <w:i/>
          <w:iCs/>
          <w:sz w:val="22"/>
          <w:szCs w:val="22"/>
        </w:rPr>
        <w:t>biosimilars portfolio</w:t>
      </w:r>
      <w:r>
        <w:rPr>
          <w:rFonts w:ascii="Montserrat" w:eastAsia="Arial" w:hAnsi="Montserrat" w:cs="Arial"/>
          <w:bCs/>
          <w:i/>
          <w:iCs/>
          <w:sz w:val="22"/>
          <w:szCs w:val="22"/>
        </w:rPr>
        <w:t xml:space="preserve"> in Canada</w:t>
      </w:r>
      <w:r w:rsidR="0013128F" w:rsidRPr="0013128F">
        <w:rPr>
          <w:rFonts w:ascii="Montserrat" w:eastAsia="Arial" w:hAnsi="Montserrat" w:cs="Arial"/>
          <w:bCs/>
          <w:i/>
          <w:iCs/>
          <w:sz w:val="22"/>
          <w:szCs w:val="22"/>
        </w:rPr>
        <w:t xml:space="preserve"> to </w:t>
      </w:r>
      <w:r w:rsidR="00E578DD">
        <w:rPr>
          <w:rFonts w:ascii="Montserrat" w:eastAsia="Arial" w:hAnsi="Montserrat" w:cs="Arial"/>
          <w:bCs/>
          <w:i/>
          <w:iCs/>
          <w:sz w:val="22"/>
          <w:szCs w:val="22"/>
        </w:rPr>
        <w:t>eight</w:t>
      </w:r>
      <w:r w:rsidR="0013128F" w:rsidRPr="0013128F">
        <w:rPr>
          <w:rFonts w:ascii="Montserrat" w:eastAsia="Arial" w:hAnsi="Montserrat" w:cs="Arial"/>
          <w:bCs/>
          <w:i/>
          <w:iCs/>
          <w:sz w:val="22"/>
          <w:szCs w:val="22"/>
        </w:rPr>
        <w:t xml:space="preserve"> products spanning five therapeutic areas</w:t>
      </w:r>
    </w:p>
    <w:p w14:paraId="00000013" w14:textId="77777777" w:rsidR="00AB2896" w:rsidRPr="0013128F" w:rsidRDefault="00AB2896">
      <w:pPr>
        <w:spacing w:line="288" w:lineRule="auto"/>
        <w:rPr>
          <w:rFonts w:ascii="Montserrat" w:eastAsia="Arial" w:hAnsi="Montserrat" w:cs="Arial"/>
          <w:i/>
          <w:color w:val="000000"/>
          <w:sz w:val="20"/>
          <w:szCs w:val="20"/>
        </w:rPr>
      </w:pPr>
    </w:p>
    <w:p w14:paraId="65CE8367" w14:textId="1A7F4245" w:rsidR="000575A7" w:rsidRPr="0013128F" w:rsidRDefault="00607B50" w:rsidP="000575A7">
      <w:pPr>
        <w:spacing w:line="360" w:lineRule="auto"/>
        <w:rPr>
          <w:rFonts w:ascii="Montserrat" w:eastAsia="Arial" w:hAnsi="Montserrat" w:cs="Arial"/>
          <w:sz w:val="20"/>
          <w:szCs w:val="20"/>
        </w:rPr>
      </w:pPr>
      <w:r w:rsidRPr="0013128F">
        <w:rPr>
          <w:rFonts w:ascii="Montserrat" w:eastAsia="Arial" w:hAnsi="Montserrat" w:cs="Arial"/>
          <w:b/>
          <w:bCs/>
          <w:color w:val="000000" w:themeColor="text1"/>
          <w:sz w:val="20"/>
          <w:szCs w:val="20"/>
        </w:rPr>
        <w:t>KIRKLAND, QC</w:t>
      </w:r>
      <w:r w:rsidR="002A1848" w:rsidRPr="0013128F">
        <w:rPr>
          <w:rFonts w:ascii="Montserrat" w:eastAsia="Arial" w:hAnsi="Montserrat" w:cs="Arial"/>
          <w:b/>
          <w:bCs/>
          <w:color w:val="000000" w:themeColor="text1"/>
          <w:sz w:val="20"/>
          <w:szCs w:val="20"/>
        </w:rPr>
        <w:t>, Canada</w:t>
      </w:r>
      <w:r w:rsidR="00B67787">
        <w:rPr>
          <w:rFonts w:ascii="Montserrat" w:eastAsia="Arial" w:hAnsi="Montserrat" w:cs="Arial"/>
          <w:b/>
          <w:bCs/>
          <w:color w:val="000000" w:themeColor="text1"/>
          <w:sz w:val="20"/>
          <w:szCs w:val="20"/>
        </w:rPr>
        <w:t xml:space="preserve"> &amp; </w:t>
      </w:r>
      <w:r w:rsidR="00B67787" w:rsidRPr="005B27AE">
        <w:rPr>
          <w:rFonts w:ascii="Montserrat" w:eastAsia="Arial" w:hAnsi="Montserrat" w:cs="Arial"/>
          <w:b/>
          <w:bCs/>
          <w:color w:val="000000" w:themeColor="text1"/>
          <w:sz w:val="20"/>
          <w:szCs w:val="20"/>
        </w:rPr>
        <w:t xml:space="preserve">SHANGHAI, China </w:t>
      </w:r>
      <w:r w:rsidRPr="0013128F">
        <w:rPr>
          <w:rFonts w:ascii="Montserrat" w:eastAsia="Arial" w:hAnsi="Montserrat" w:cs="Arial"/>
          <w:b/>
          <w:bCs/>
          <w:color w:val="000000" w:themeColor="text1"/>
          <w:sz w:val="20"/>
          <w:szCs w:val="20"/>
        </w:rPr>
        <w:t xml:space="preserve"> </w:t>
      </w:r>
      <w:r w:rsidRPr="0013128F">
        <w:rPr>
          <w:rFonts w:ascii="Montserrat" w:eastAsia="Arial" w:hAnsi="Montserrat" w:cs="Arial"/>
          <w:b/>
          <w:bCs/>
          <w:sz w:val="20"/>
          <w:szCs w:val="20"/>
        </w:rPr>
        <w:t xml:space="preserve">– </w:t>
      </w:r>
      <w:r w:rsidR="006672E4">
        <w:rPr>
          <w:rFonts w:ascii="Montserrat" w:hAnsi="Montserrat" w:cs="Arial"/>
          <w:b/>
          <w:bCs/>
          <w:sz w:val="20"/>
          <w:szCs w:val="20"/>
          <w:lang w:eastAsia="zh-CN"/>
        </w:rPr>
        <w:t>June 23</w:t>
      </w:r>
      <w:r w:rsidRPr="0013128F">
        <w:rPr>
          <w:rFonts w:ascii="Montserrat" w:eastAsia="Arial" w:hAnsi="Montserrat" w:cs="Arial"/>
          <w:b/>
          <w:bCs/>
          <w:sz w:val="20"/>
          <w:szCs w:val="20"/>
        </w:rPr>
        <w:t>, 202</w:t>
      </w:r>
      <w:r w:rsidR="00FB5DC5" w:rsidRPr="0013128F">
        <w:rPr>
          <w:rFonts w:ascii="Montserrat" w:hAnsi="Montserrat" w:cs="Arial"/>
          <w:b/>
          <w:bCs/>
          <w:sz w:val="20"/>
          <w:szCs w:val="20"/>
          <w:lang w:eastAsia="zh-CN"/>
        </w:rPr>
        <w:t>6</w:t>
      </w:r>
      <w:r w:rsidRPr="0013128F">
        <w:rPr>
          <w:rFonts w:ascii="Montserrat" w:eastAsia="Arial" w:hAnsi="Montserrat" w:cs="Arial"/>
          <w:b/>
          <w:bCs/>
          <w:sz w:val="20"/>
          <w:szCs w:val="20"/>
        </w:rPr>
        <w:t xml:space="preserve"> –</w:t>
      </w:r>
      <w:r w:rsidR="008A6599">
        <w:rPr>
          <w:rFonts w:ascii="Montserrat" w:eastAsia="Arial" w:hAnsi="Montserrat" w:cs="Arial"/>
          <w:b/>
          <w:bCs/>
          <w:sz w:val="20"/>
          <w:szCs w:val="20"/>
        </w:rPr>
        <w:t xml:space="preserve"> </w:t>
      </w:r>
      <w:r w:rsidRPr="0013128F">
        <w:rPr>
          <w:rFonts w:ascii="Montserrat" w:eastAsia="Arial" w:hAnsi="Montserrat" w:cs="Arial"/>
          <w:sz w:val="20"/>
          <w:szCs w:val="20"/>
        </w:rPr>
        <w:t>Organon</w:t>
      </w:r>
      <w:r w:rsidR="005F333A" w:rsidRPr="0013128F">
        <w:rPr>
          <w:rFonts w:ascii="Montserrat" w:eastAsia="Arial" w:hAnsi="Montserrat" w:cs="Arial"/>
          <w:sz w:val="20"/>
          <w:szCs w:val="20"/>
        </w:rPr>
        <w:t xml:space="preserve"> Canada</w:t>
      </w:r>
      <w:r w:rsidR="008A6599">
        <w:rPr>
          <w:rFonts w:ascii="Montserrat" w:eastAsia="Arial" w:hAnsi="Montserrat" w:cs="Arial"/>
          <w:sz w:val="20"/>
          <w:szCs w:val="20"/>
        </w:rPr>
        <w:t xml:space="preserve"> and </w:t>
      </w:r>
      <w:r w:rsidR="008A6599" w:rsidRPr="005B27AE">
        <w:rPr>
          <w:rFonts w:ascii="Montserrat" w:eastAsia="Arial" w:hAnsi="Montserrat" w:cs="Arial"/>
          <w:sz w:val="20"/>
          <w:szCs w:val="20"/>
        </w:rPr>
        <w:t xml:space="preserve">Shanghai </w:t>
      </w:r>
      <w:proofErr w:type="spellStart"/>
      <w:r w:rsidR="008A6599" w:rsidRPr="005B27AE">
        <w:rPr>
          <w:rFonts w:ascii="Montserrat" w:eastAsia="Arial" w:hAnsi="Montserrat" w:cs="Arial"/>
          <w:sz w:val="20"/>
          <w:szCs w:val="20"/>
        </w:rPr>
        <w:t>Henlius</w:t>
      </w:r>
      <w:proofErr w:type="spellEnd"/>
      <w:r w:rsidR="008A6599" w:rsidRPr="005B27AE">
        <w:rPr>
          <w:rFonts w:ascii="Montserrat" w:eastAsia="Arial" w:hAnsi="Montserrat" w:cs="Arial"/>
          <w:sz w:val="20"/>
          <w:szCs w:val="20"/>
        </w:rPr>
        <w:t xml:space="preserve"> Biotech, Inc. (2696.HK)</w:t>
      </w:r>
      <w:r w:rsidR="004C571E" w:rsidRPr="0013128F">
        <w:rPr>
          <w:rFonts w:ascii="Montserrat" w:eastAsia="Arial" w:hAnsi="Montserrat" w:cs="Arial"/>
          <w:sz w:val="20"/>
          <w:szCs w:val="20"/>
        </w:rPr>
        <w:t xml:space="preserve"> </w:t>
      </w:r>
      <w:r w:rsidRPr="0013128F">
        <w:rPr>
          <w:rFonts w:ascii="Montserrat" w:eastAsia="Arial" w:hAnsi="Montserrat" w:cs="Arial"/>
          <w:sz w:val="20"/>
          <w:szCs w:val="20"/>
        </w:rPr>
        <w:t>today announced that BILDYOS</w:t>
      </w:r>
      <w:r w:rsidRPr="0013128F">
        <w:rPr>
          <w:rFonts w:ascii="Montserrat" w:eastAsia="Arial" w:hAnsi="Montserrat" w:cs="Arial"/>
          <w:sz w:val="20"/>
          <w:szCs w:val="20"/>
          <w:vertAlign w:val="superscript"/>
        </w:rPr>
        <w:t>®</w:t>
      </w:r>
      <w:r w:rsidRPr="0013128F">
        <w:rPr>
          <w:rFonts w:ascii="Montserrat" w:eastAsia="Arial" w:hAnsi="Montserrat" w:cs="Arial"/>
          <w:sz w:val="20"/>
          <w:szCs w:val="20"/>
        </w:rPr>
        <w:t xml:space="preserve"> (denosumab injection</w:t>
      </w:r>
      <w:r w:rsidR="00AB75FB" w:rsidRPr="0013128F">
        <w:rPr>
          <w:rFonts w:ascii="Montserrat" w:eastAsia="Arial" w:hAnsi="Montserrat" w:cs="Arial"/>
          <w:sz w:val="20"/>
          <w:szCs w:val="20"/>
        </w:rPr>
        <w:t>)</w:t>
      </w:r>
      <w:r w:rsidRPr="0013128F">
        <w:rPr>
          <w:rFonts w:ascii="Montserrat" w:eastAsia="Arial" w:hAnsi="Montserrat" w:cs="Arial"/>
          <w:sz w:val="20"/>
          <w:szCs w:val="20"/>
        </w:rPr>
        <w:t xml:space="preserve"> 60 mg/</w:t>
      </w:r>
      <w:r w:rsidR="000575A7" w:rsidRPr="0013128F">
        <w:rPr>
          <w:rFonts w:ascii="Montserrat" w:eastAsia="Arial" w:hAnsi="Montserrat" w:cs="Arial"/>
          <w:sz w:val="20"/>
          <w:szCs w:val="20"/>
        </w:rPr>
        <w:t xml:space="preserve">1 </w:t>
      </w:r>
      <w:r w:rsidRPr="0013128F">
        <w:rPr>
          <w:rFonts w:ascii="Montserrat" w:eastAsia="Arial" w:hAnsi="Montserrat" w:cs="Arial"/>
          <w:sz w:val="20"/>
          <w:szCs w:val="20"/>
        </w:rPr>
        <w:t>mL</w:t>
      </w:r>
      <w:r w:rsidR="00FB5DC5" w:rsidRPr="0013128F">
        <w:rPr>
          <w:rFonts w:ascii="Montserrat" w:eastAsia="Arial" w:hAnsi="Montserrat" w:cs="Arial"/>
          <w:sz w:val="20"/>
          <w:szCs w:val="20"/>
        </w:rPr>
        <w:t xml:space="preserve"> and </w:t>
      </w:r>
      <w:bookmarkStart w:id="1" w:name="_Hlk222995886"/>
      <w:r w:rsidR="00452B37" w:rsidRPr="0013128F">
        <w:rPr>
          <w:rFonts w:ascii="Montserrat" w:eastAsia="Arial" w:hAnsi="Montserrat" w:cs="Arial"/>
          <w:sz w:val="20"/>
          <w:szCs w:val="20"/>
        </w:rPr>
        <w:t>TUZEMTY</w:t>
      </w:r>
      <w:r w:rsidR="00FB5DC5" w:rsidRPr="0013128F">
        <w:rPr>
          <w:rFonts w:ascii="Montserrat" w:eastAsia="Arial" w:hAnsi="Montserrat" w:cs="Arial"/>
          <w:sz w:val="20"/>
          <w:szCs w:val="20"/>
          <w:vertAlign w:val="superscript"/>
        </w:rPr>
        <w:t>®</w:t>
      </w:r>
      <w:bookmarkEnd w:id="1"/>
      <w:r w:rsidR="00FB5DC5" w:rsidRPr="0013128F">
        <w:rPr>
          <w:rFonts w:ascii="Montserrat" w:eastAsia="Arial" w:hAnsi="Montserrat" w:cs="Arial"/>
          <w:sz w:val="20"/>
          <w:szCs w:val="20"/>
        </w:rPr>
        <w:t xml:space="preserve"> (denosumab</w:t>
      </w:r>
      <w:r w:rsidR="00DA639D" w:rsidRPr="0013128F">
        <w:rPr>
          <w:rFonts w:ascii="Montserrat" w:eastAsia="Arial" w:hAnsi="Montserrat" w:cs="Arial"/>
          <w:sz w:val="20"/>
          <w:szCs w:val="20"/>
        </w:rPr>
        <w:t xml:space="preserve"> injection</w:t>
      </w:r>
      <w:r w:rsidR="00FB5DC5" w:rsidRPr="0013128F">
        <w:rPr>
          <w:rFonts w:ascii="Montserrat" w:eastAsia="Arial" w:hAnsi="Montserrat" w:cs="Arial"/>
          <w:sz w:val="20"/>
          <w:szCs w:val="20"/>
        </w:rPr>
        <w:t>) 120 mg/1.7 mL,</w:t>
      </w:r>
      <w:r w:rsidR="00FB5DC5" w:rsidRPr="0013128F">
        <w:rPr>
          <w:rFonts w:ascii="Montserrat" w:eastAsia="Arial" w:hAnsi="Montserrat" w:cs="Arial"/>
          <w:i/>
          <w:iCs/>
          <w:sz w:val="20"/>
          <w:szCs w:val="20"/>
        </w:rPr>
        <w:t xml:space="preserve"> </w:t>
      </w:r>
      <w:r w:rsidR="00FB5DC5" w:rsidRPr="0013128F">
        <w:rPr>
          <w:rFonts w:ascii="Montserrat" w:eastAsia="Arial" w:hAnsi="Montserrat" w:cs="Arial"/>
          <w:sz w:val="20"/>
          <w:szCs w:val="20"/>
        </w:rPr>
        <w:t>biosimilars to PROLIA and XGEVA, respectively</w:t>
      </w:r>
      <w:r w:rsidR="0086716B" w:rsidRPr="0013128F">
        <w:rPr>
          <w:rFonts w:ascii="Montserrat" w:eastAsia="Arial" w:hAnsi="Montserrat" w:cs="Arial"/>
          <w:sz w:val="20"/>
          <w:szCs w:val="20"/>
        </w:rPr>
        <w:t>,</w:t>
      </w:r>
      <w:r w:rsidRPr="0013128F">
        <w:rPr>
          <w:rFonts w:ascii="Montserrat" w:eastAsia="Arial" w:hAnsi="Montserrat" w:cs="Arial"/>
          <w:sz w:val="20"/>
          <w:szCs w:val="20"/>
        </w:rPr>
        <w:t> </w:t>
      </w:r>
      <w:r w:rsidR="006015C8" w:rsidRPr="0013128F">
        <w:rPr>
          <w:rFonts w:ascii="Montserrat" w:eastAsia="Arial" w:hAnsi="Montserrat" w:cs="Arial"/>
          <w:sz w:val="20"/>
          <w:szCs w:val="20"/>
        </w:rPr>
        <w:t xml:space="preserve">are now available in Canada </w:t>
      </w:r>
      <w:r w:rsidRPr="0013128F">
        <w:rPr>
          <w:rFonts w:ascii="Montserrat" w:eastAsia="Arial" w:hAnsi="Montserrat" w:cs="Arial"/>
          <w:sz w:val="20"/>
          <w:szCs w:val="20"/>
        </w:rPr>
        <w:t>for all indications of reference product</w:t>
      </w:r>
      <w:r w:rsidR="00EB0F5C">
        <w:rPr>
          <w:rFonts w:ascii="Montserrat" w:eastAsia="Arial" w:hAnsi="Montserrat" w:cs="Arial"/>
          <w:sz w:val="20"/>
          <w:szCs w:val="20"/>
        </w:rPr>
        <w:t>s</w:t>
      </w:r>
      <w:r w:rsidRPr="0013128F">
        <w:rPr>
          <w:rFonts w:ascii="Montserrat" w:eastAsia="Arial" w:hAnsi="Montserrat" w:cs="Arial"/>
          <w:sz w:val="20"/>
          <w:szCs w:val="20"/>
        </w:rPr>
        <w:t xml:space="preserve">. </w:t>
      </w:r>
      <w:r w:rsidR="000575A7" w:rsidRPr="0013128F">
        <w:rPr>
          <w:rFonts w:ascii="Montserrat" w:eastAsia="Arial" w:hAnsi="Montserrat" w:cs="Arial"/>
          <w:sz w:val="20"/>
          <w:szCs w:val="20"/>
        </w:rPr>
        <w:t xml:space="preserve">Used across several indications, denosumab products treat osteoporosis and bone </w:t>
      </w:r>
      <w:r w:rsidR="00343DAB">
        <w:rPr>
          <w:rFonts w:ascii="Montserrat" w:eastAsia="Arial" w:hAnsi="Montserrat" w:cs="Arial"/>
          <w:sz w:val="20"/>
          <w:szCs w:val="20"/>
        </w:rPr>
        <w:t>event</w:t>
      </w:r>
      <w:r w:rsidR="00343DAB" w:rsidRPr="0013128F">
        <w:rPr>
          <w:rFonts w:ascii="Montserrat" w:eastAsia="Arial" w:hAnsi="Montserrat" w:cs="Arial"/>
          <w:sz w:val="20"/>
          <w:szCs w:val="20"/>
        </w:rPr>
        <w:t xml:space="preserve">s </w:t>
      </w:r>
      <w:r w:rsidR="000575A7" w:rsidRPr="0013128F">
        <w:rPr>
          <w:rFonts w:ascii="Montserrat" w:eastAsia="Arial" w:hAnsi="Montserrat" w:cs="Arial"/>
          <w:sz w:val="20"/>
          <w:szCs w:val="20"/>
        </w:rPr>
        <w:t>associated with cancer</w:t>
      </w:r>
      <w:r w:rsidR="00343DAB" w:rsidRPr="00343DAB">
        <w:rPr>
          <w:rFonts w:ascii="Montserrat" w:eastAsia="Arial" w:hAnsi="Montserrat" w:cs="Arial"/>
          <w:sz w:val="20"/>
          <w:szCs w:val="20"/>
        </w:rPr>
        <w:t xml:space="preserve"> </w:t>
      </w:r>
      <w:r w:rsidR="00343DAB">
        <w:rPr>
          <w:rFonts w:ascii="Montserrat" w:eastAsia="Arial" w:hAnsi="Montserrat" w:cs="Arial"/>
          <w:sz w:val="20"/>
          <w:szCs w:val="20"/>
        </w:rPr>
        <w:t xml:space="preserve">by </w:t>
      </w:r>
      <w:r w:rsidR="00343DAB" w:rsidRPr="0013128F">
        <w:rPr>
          <w:rFonts w:ascii="Montserrat" w:eastAsia="Arial" w:hAnsi="Montserrat" w:cs="Arial"/>
          <w:sz w:val="20"/>
          <w:szCs w:val="20"/>
        </w:rPr>
        <w:t>help</w:t>
      </w:r>
      <w:r w:rsidR="00343DAB">
        <w:rPr>
          <w:rFonts w:ascii="Montserrat" w:eastAsia="Arial" w:hAnsi="Montserrat" w:cs="Arial"/>
          <w:sz w:val="20"/>
          <w:szCs w:val="20"/>
        </w:rPr>
        <w:t>ing</w:t>
      </w:r>
      <w:r w:rsidR="00644ED6">
        <w:rPr>
          <w:rFonts w:ascii="Montserrat" w:eastAsia="Arial" w:hAnsi="Montserrat" w:cs="Arial"/>
          <w:sz w:val="20"/>
          <w:szCs w:val="20"/>
        </w:rPr>
        <w:t xml:space="preserve"> to</w:t>
      </w:r>
      <w:r w:rsidR="00343DAB" w:rsidRPr="0013128F">
        <w:rPr>
          <w:rFonts w:ascii="Montserrat" w:eastAsia="Arial" w:hAnsi="Montserrat" w:cs="Arial"/>
          <w:sz w:val="20"/>
          <w:szCs w:val="20"/>
        </w:rPr>
        <w:t xml:space="preserve"> strengthen bones</w:t>
      </w:r>
      <w:r w:rsidR="000575A7" w:rsidRPr="0013128F">
        <w:rPr>
          <w:rFonts w:ascii="Montserrat" w:eastAsia="Arial" w:hAnsi="Montserrat" w:cs="Arial"/>
          <w:sz w:val="20"/>
          <w:szCs w:val="20"/>
        </w:rPr>
        <w:t>.</w:t>
      </w:r>
    </w:p>
    <w:p w14:paraId="4B0EF7CF" w14:textId="44F97729" w:rsidR="0086716B" w:rsidRPr="0013128F" w:rsidRDefault="0086716B" w:rsidP="006015C8">
      <w:pPr>
        <w:spacing w:line="300" w:lineRule="auto"/>
        <w:rPr>
          <w:rFonts w:ascii="Montserrat" w:eastAsia="Segoe UI" w:hAnsi="Montserrat" w:cs="Segoe UI"/>
          <w:sz w:val="20"/>
          <w:szCs w:val="20"/>
        </w:rPr>
      </w:pPr>
    </w:p>
    <w:p w14:paraId="00000016" w14:textId="7CC0059C" w:rsidR="00AB2896" w:rsidRPr="0013128F" w:rsidRDefault="00607B50" w:rsidP="006015C8">
      <w:pPr>
        <w:spacing w:line="360" w:lineRule="auto"/>
        <w:rPr>
          <w:rFonts w:ascii="Montserrat" w:eastAsia="Arial" w:hAnsi="Montserrat" w:cs="Arial"/>
          <w:sz w:val="20"/>
          <w:szCs w:val="20"/>
        </w:rPr>
      </w:pPr>
      <w:r w:rsidRPr="0013128F">
        <w:rPr>
          <w:rFonts w:ascii="Montserrat" w:eastAsia="Arial" w:hAnsi="Montserrat" w:cs="Arial"/>
          <w:sz w:val="20"/>
          <w:szCs w:val="20"/>
        </w:rPr>
        <w:t xml:space="preserve">“The approvals </w:t>
      </w:r>
      <w:r w:rsidR="005C34ED" w:rsidRPr="0013128F">
        <w:rPr>
          <w:rFonts w:ascii="Montserrat" w:eastAsia="Arial" w:hAnsi="Montserrat" w:cs="Arial"/>
          <w:sz w:val="20"/>
          <w:szCs w:val="20"/>
        </w:rPr>
        <w:t xml:space="preserve">represent </w:t>
      </w:r>
      <w:r w:rsidR="004C571E" w:rsidRPr="0013128F">
        <w:rPr>
          <w:rFonts w:ascii="Montserrat" w:eastAsia="Arial" w:hAnsi="Montserrat" w:cs="Arial"/>
          <w:sz w:val="20"/>
          <w:szCs w:val="20"/>
        </w:rPr>
        <w:t xml:space="preserve">an important </w:t>
      </w:r>
      <w:r w:rsidRPr="0013128F">
        <w:rPr>
          <w:rFonts w:ascii="Montserrat" w:eastAsia="Arial" w:hAnsi="Montserrat" w:cs="Arial"/>
          <w:sz w:val="20"/>
          <w:szCs w:val="20"/>
        </w:rPr>
        <w:t xml:space="preserve">step toward </w:t>
      </w:r>
      <w:r w:rsidR="00A32233" w:rsidRPr="0013128F">
        <w:rPr>
          <w:rFonts w:ascii="Montserrat" w:eastAsia="Arial" w:hAnsi="Montserrat" w:cs="Arial"/>
          <w:sz w:val="20"/>
          <w:szCs w:val="20"/>
        </w:rPr>
        <w:t xml:space="preserve">helping </w:t>
      </w:r>
      <w:r w:rsidR="005C34ED" w:rsidRPr="0013128F">
        <w:rPr>
          <w:rFonts w:ascii="Montserrat" w:eastAsia="Arial" w:hAnsi="Montserrat" w:cs="Arial"/>
          <w:sz w:val="20"/>
          <w:szCs w:val="20"/>
        </w:rPr>
        <w:t xml:space="preserve">broaden </w:t>
      </w:r>
      <w:r w:rsidRPr="0013128F">
        <w:rPr>
          <w:rFonts w:ascii="Montserrat" w:eastAsia="Arial" w:hAnsi="Montserrat" w:cs="Arial"/>
          <w:sz w:val="20"/>
          <w:szCs w:val="20"/>
        </w:rPr>
        <w:t>access to bone</w:t>
      </w:r>
      <w:r w:rsidR="7B8B2E99" w:rsidRPr="0013128F">
        <w:rPr>
          <w:rFonts w:ascii="Montserrat" w:eastAsia="Arial" w:hAnsi="Montserrat" w:cs="Arial"/>
          <w:sz w:val="20"/>
          <w:szCs w:val="20"/>
        </w:rPr>
        <w:t>-</w:t>
      </w:r>
      <w:r w:rsidRPr="0013128F">
        <w:rPr>
          <w:rFonts w:ascii="Montserrat" w:eastAsia="Arial" w:hAnsi="Montserrat" w:cs="Arial"/>
          <w:sz w:val="20"/>
          <w:szCs w:val="20"/>
        </w:rPr>
        <w:t xml:space="preserve">care treatments in </w:t>
      </w:r>
      <w:r w:rsidR="4242EB5D" w:rsidRPr="0013128F">
        <w:rPr>
          <w:rFonts w:ascii="Montserrat" w:eastAsia="Arial" w:hAnsi="Montserrat" w:cs="Arial"/>
          <w:sz w:val="20"/>
          <w:szCs w:val="20"/>
        </w:rPr>
        <w:t>Canada.</w:t>
      </w:r>
      <w:r w:rsidRPr="0013128F">
        <w:rPr>
          <w:rFonts w:ascii="Montserrat" w:eastAsia="Arial" w:hAnsi="Montserrat" w:cs="Arial"/>
          <w:sz w:val="20"/>
          <w:szCs w:val="20"/>
        </w:rPr>
        <w:t xml:space="preserve"> These biosimilars will </w:t>
      </w:r>
      <w:r w:rsidR="570876A2" w:rsidRPr="0013128F">
        <w:rPr>
          <w:rFonts w:ascii="Montserrat" w:eastAsia="Arial" w:hAnsi="Montserrat" w:cs="Arial"/>
          <w:sz w:val="20"/>
          <w:szCs w:val="20"/>
        </w:rPr>
        <w:t xml:space="preserve">introduce </w:t>
      </w:r>
      <w:r w:rsidR="1EF5CD6E" w:rsidRPr="0013128F">
        <w:rPr>
          <w:rFonts w:ascii="Montserrat" w:eastAsia="Arial" w:hAnsi="Montserrat" w:cs="Arial"/>
          <w:sz w:val="20"/>
          <w:szCs w:val="20"/>
        </w:rPr>
        <w:t>additional</w:t>
      </w:r>
      <w:r w:rsidR="1FB4B2D3" w:rsidRPr="0013128F">
        <w:rPr>
          <w:rFonts w:ascii="Montserrat" w:eastAsia="Arial" w:hAnsi="Montserrat" w:cs="Arial"/>
          <w:sz w:val="20"/>
          <w:szCs w:val="20"/>
        </w:rPr>
        <w:t xml:space="preserve"> </w:t>
      </w:r>
      <w:r w:rsidRPr="0013128F">
        <w:rPr>
          <w:rFonts w:ascii="Montserrat" w:eastAsia="Arial" w:hAnsi="Montserrat" w:cs="Arial"/>
          <w:sz w:val="20"/>
          <w:szCs w:val="20"/>
        </w:rPr>
        <w:t xml:space="preserve">treatment options across </w:t>
      </w:r>
      <w:r w:rsidR="00132AA0" w:rsidRPr="0013128F">
        <w:rPr>
          <w:rFonts w:ascii="Montserrat" w:eastAsia="Arial" w:hAnsi="Montserrat" w:cs="Arial"/>
          <w:sz w:val="20"/>
          <w:szCs w:val="20"/>
        </w:rPr>
        <w:t xml:space="preserve">several </w:t>
      </w:r>
      <w:r w:rsidRPr="0013128F">
        <w:rPr>
          <w:rFonts w:ascii="Montserrat" w:eastAsia="Arial" w:hAnsi="Montserrat" w:cs="Arial"/>
          <w:sz w:val="20"/>
          <w:szCs w:val="20"/>
        </w:rPr>
        <w:t xml:space="preserve">therapeutic areas, including osteoporosis, </w:t>
      </w:r>
      <w:r w:rsidR="005C34ED" w:rsidRPr="0013128F">
        <w:rPr>
          <w:rFonts w:ascii="Montserrat" w:eastAsia="Arial" w:hAnsi="Montserrat" w:cs="Arial"/>
          <w:sz w:val="20"/>
          <w:szCs w:val="20"/>
        </w:rPr>
        <w:t>which predominantly affects</w:t>
      </w:r>
      <w:r w:rsidR="00132AA0" w:rsidRPr="0013128F">
        <w:rPr>
          <w:rFonts w:ascii="Montserrat" w:eastAsia="Arial" w:hAnsi="Montserrat" w:cs="Arial"/>
          <w:sz w:val="20"/>
          <w:szCs w:val="20"/>
        </w:rPr>
        <w:t xml:space="preserve"> women and </w:t>
      </w:r>
      <w:r w:rsidRPr="0013128F">
        <w:rPr>
          <w:rFonts w:ascii="Montserrat" w:eastAsia="Arial" w:hAnsi="Montserrat" w:cs="Arial"/>
          <w:sz w:val="20"/>
          <w:szCs w:val="20"/>
        </w:rPr>
        <w:t>impacts 2.3 million Canadians,”</w:t>
      </w:r>
      <w:r w:rsidRPr="0013128F">
        <w:rPr>
          <w:rFonts w:ascii="Montserrat" w:eastAsia="Arial" w:hAnsi="Montserrat" w:cs="Arial"/>
          <w:sz w:val="20"/>
          <w:szCs w:val="20"/>
          <w:vertAlign w:val="superscript"/>
        </w:rPr>
        <w:footnoteReference w:id="1"/>
      </w:r>
      <w:r w:rsidRPr="0013128F">
        <w:rPr>
          <w:rFonts w:ascii="Montserrat" w:hAnsi="Montserrat"/>
          <w:sz w:val="20"/>
          <w:szCs w:val="20"/>
        </w:rPr>
        <w:t xml:space="preserve"> </w:t>
      </w:r>
      <w:r w:rsidRPr="0013128F">
        <w:rPr>
          <w:rFonts w:ascii="Montserrat" w:eastAsia="Arial" w:hAnsi="Montserrat" w:cs="Arial"/>
          <w:sz w:val="20"/>
          <w:szCs w:val="20"/>
        </w:rPr>
        <w:t xml:space="preserve">said </w:t>
      </w:r>
      <w:r w:rsidR="752E38B0" w:rsidRPr="0013128F">
        <w:rPr>
          <w:rFonts w:ascii="Montserrat" w:eastAsia="Arial" w:hAnsi="Montserrat" w:cs="Arial"/>
          <w:sz w:val="20"/>
          <w:szCs w:val="20"/>
        </w:rPr>
        <w:t>Dominic Bégin</w:t>
      </w:r>
      <w:r w:rsidRPr="0013128F">
        <w:rPr>
          <w:rFonts w:ascii="Montserrat" w:eastAsia="Arial" w:hAnsi="Montserrat" w:cs="Arial"/>
          <w:sz w:val="20"/>
          <w:szCs w:val="20"/>
        </w:rPr>
        <w:t xml:space="preserve">, </w:t>
      </w:r>
      <w:r w:rsidR="00763560">
        <w:rPr>
          <w:rFonts w:ascii="Montserrat" w:eastAsia="Arial" w:hAnsi="Montserrat" w:cs="Arial"/>
          <w:sz w:val="20"/>
          <w:szCs w:val="20"/>
        </w:rPr>
        <w:t>President and M</w:t>
      </w:r>
      <w:r w:rsidRPr="0013128F">
        <w:rPr>
          <w:rFonts w:ascii="Montserrat" w:eastAsia="Arial" w:hAnsi="Montserrat" w:cs="Arial"/>
          <w:sz w:val="20"/>
          <w:szCs w:val="20"/>
        </w:rPr>
        <w:t xml:space="preserve">anaging Director at Organon Canada. “This </w:t>
      </w:r>
      <w:r w:rsidR="0E11784B" w:rsidRPr="0013128F">
        <w:rPr>
          <w:rFonts w:ascii="Montserrat" w:eastAsia="Arial" w:hAnsi="Montserrat" w:cs="Arial"/>
          <w:sz w:val="20"/>
          <w:szCs w:val="20"/>
        </w:rPr>
        <w:t>development</w:t>
      </w:r>
      <w:r w:rsidRPr="0013128F">
        <w:rPr>
          <w:rFonts w:ascii="Montserrat" w:eastAsia="Arial" w:hAnsi="Montserrat" w:cs="Arial"/>
          <w:sz w:val="20"/>
          <w:szCs w:val="20"/>
        </w:rPr>
        <w:t xml:space="preserve"> </w:t>
      </w:r>
      <w:r w:rsidR="0E8F9D7E" w:rsidRPr="0013128F">
        <w:rPr>
          <w:rFonts w:ascii="Montserrat" w:eastAsia="Arial" w:hAnsi="Montserrat" w:cs="Arial"/>
          <w:sz w:val="20"/>
          <w:szCs w:val="20"/>
        </w:rPr>
        <w:t xml:space="preserve">reinforces </w:t>
      </w:r>
      <w:r w:rsidRPr="0013128F">
        <w:rPr>
          <w:rFonts w:ascii="Montserrat" w:eastAsia="Arial" w:hAnsi="Montserrat" w:cs="Arial"/>
          <w:sz w:val="20"/>
          <w:szCs w:val="20"/>
        </w:rPr>
        <w:t xml:space="preserve">Organon’s commitment to </w:t>
      </w:r>
      <w:r w:rsidR="00132AA0" w:rsidRPr="0013128F">
        <w:rPr>
          <w:rFonts w:ascii="Montserrat" w:eastAsia="Arial" w:hAnsi="Montserrat" w:cs="Arial"/>
          <w:sz w:val="20"/>
          <w:szCs w:val="20"/>
        </w:rPr>
        <w:t>expand</w:t>
      </w:r>
      <w:r w:rsidR="005C34ED" w:rsidRPr="0013128F">
        <w:rPr>
          <w:rFonts w:ascii="Montserrat" w:eastAsia="Arial" w:hAnsi="Montserrat" w:cs="Arial"/>
          <w:sz w:val="20"/>
          <w:szCs w:val="20"/>
        </w:rPr>
        <w:t>ing</w:t>
      </w:r>
      <w:r w:rsidR="00132AA0" w:rsidRPr="0013128F">
        <w:rPr>
          <w:rFonts w:ascii="Montserrat" w:eastAsia="Arial" w:hAnsi="Montserrat" w:cs="Arial"/>
          <w:sz w:val="20"/>
          <w:szCs w:val="20"/>
        </w:rPr>
        <w:t xml:space="preserve"> its biosimilar portfolio, </w:t>
      </w:r>
      <w:r w:rsidR="1AF056F0" w:rsidRPr="0013128F">
        <w:rPr>
          <w:rFonts w:ascii="Montserrat" w:eastAsia="Arial" w:hAnsi="Montserrat" w:cs="Arial"/>
          <w:sz w:val="20"/>
          <w:szCs w:val="20"/>
        </w:rPr>
        <w:t>improving</w:t>
      </w:r>
      <w:r w:rsidRPr="0013128F">
        <w:rPr>
          <w:rFonts w:ascii="Montserrat" w:eastAsia="Arial" w:hAnsi="Montserrat" w:cs="Arial"/>
          <w:sz w:val="20"/>
          <w:szCs w:val="20"/>
        </w:rPr>
        <w:t xml:space="preserve"> treatment</w:t>
      </w:r>
      <w:r w:rsidR="14D974A0" w:rsidRPr="0013128F">
        <w:rPr>
          <w:rFonts w:ascii="Montserrat" w:eastAsia="Arial" w:hAnsi="Montserrat" w:cs="Arial"/>
          <w:sz w:val="20"/>
          <w:szCs w:val="20"/>
        </w:rPr>
        <w:t xml:space="preserve"> accessibility</w:t>
      </w:r>
      <w:r w:rsidR="4E7BD74F" w:rsidRPr="0013128F">
        <w:rPr>
          <w:rFonts w:ascii="Montserrat" w:eastAsia="Arial" w:hAnsi="Montserrat" w:cs="Arial"/>
          <w:sz w:val="20"/>
          <w:szCs w:val="20"/>
        </w:rPr>
        <w:t>,</w:t>
      </w:r>
      <w:r w:rsidR="005C34ED" w:rsidRPr="0013128F">
        <w:rPr>
          <w:rFonts w:ascii="Montserrat" w:eastAsia="Arial" w:hAnsi="Montserrat" w:cs="Arial"/>
          <w:sz w:val="20"/>
          <w:szCs w:val="20"/>
        </w:rPr>
        <w:t xml:space="preserve"> and</w:t>
      </w:r>
      <w:r w:rsidR="004C571E" w:rsidRPr="0013128F">
        <w:rPr>
          <w:rFonts w:ascii="Montserrat" w:eastAsia="Arial" w:hAnsi="Montserrat" w:cs="Arial"/>
          <w:sz w:val="20"/>
          <w:szCs w:val="20"/>
        </w:rPr>
        <w:t xml:space="preserve"> </w:t>
      </w:r>
      <w:r w:rsidR="005C34ED" w:rsidRPr="0013128F">
        <w:rPr>
          <w:rFonts w:ascii="Montserrat" w:eastAsia="Arial" w:hAnsi="Montserrat" w:cs="Arial"/>
          <w:sz w:val="20"/>
          <w:szCs w:val="20"/>
        </w:rPr>
        <w:t>helping to strengthen the healthcare system while supporting patients in need.”</w:t>
      </w:r>
    </w:p>
    <w:p w14:paraId="6E9FD7D2" w14:textId="77777777" w:rsidR="00A32233" w:rsidRPr="0013128F" w:rsidRDefault="00A32233" w:rsidP="00A32233">
      <w:pPr>
        <w:spacing w:line="360" w:lineRule="auto"/>
        <w:rPr>
          <w:rFonts w:ascii="Montserrat" w:eastAsia="Arial" w:hAnsi="Montserrat" w:cs="Arial"/>
          <w:sz w:val="20"/>
          <w:szCs w:val="20"/>
        </w:rPr>
      </w:pPr>
    </w:p>
    <w:p w14:paraId="43E06DD9" w14:textId="1F2A3CF5" w:rsidR="002C1097" w:rsidRDefault="006015C8" w:rsidP="002C1097">
      <w:pPr>
        <w:spacing w:line="360" w:lineRule="auto"/>
        <w:rPr>
          <w:rFonts w:ascii="Montserrat" w:eastAsia="Arial" w:hAnsi="Montserrat" w:cs="Arial"/>
          <w:sz w:val="20"/>
          <w:szCs w:val="20"/>
        </w:rPr>
      </w:pPr>
      <w:r w:rsidRPr="0013128F">
        <w:rPr>
          <w:rFonts w:ascii="Montserrat" w:eastAsia="Arial" w:hAnsi="Montserrat" w:cs="Arial"/>
          <w:sz w:val="20"/>
          <w:szCs w:val="20"/>
        </w:rPr>
        <w:t xml:space="preserve">With this launch, </w:t>
      </w:r>
      <w:r w:rsidR="00543499">
        <w:rPr>
          <w:rFonts w:ascii="Montserrat" w:eastAsia="Arial" w:hAnsi="Montserrat" w:cs="Arial"/>
          <w:sz w:val="20"/>
          <w:szCs w:val="20"/>
        </w:rPr>
        <w:t>Organon</w:t>
      </w:r>
      <w:r w:rsidRPr="0013128F">
        <w:rPr>
          <w:rFonts w:ascii="Montserrat" w:eastAsia="Arial" w:hAnsi="Montserrat" w:cs="Arial"/>
          <w:sz w:val="20"/>
          <w:szCs w:val="20"/>
        </w:rPr>
        <w:t xml:space="preserve"> reinforces its commitment </w:t>
      </w:r>
      <w:r w:rsidR="00644ED6">
        <w:rPr>
          <w:rFonts w:ascii="Montserrat" w:eastAsia="Arial" w:hAnsi="Montserrat" w:cs="Arial"/>
          <w:sz w:val="20"/>
          <w:szCs w:val="20"/>
        </w:rPr>
        <w:t>to</w:t>
      </w:r>
      <w:r w:rsidR="00644ED6" w:rsidRPr="0013128F">
        <w:rPr>
          <w:rFonts w:ascii="Montserrat" w:eastAsia="Arial" w:hAnsi="Montserrat" w:cs="Arial"/>
          <w:sz w:val="20"/>
          <w:szCs w:val="20"/>
        </w:rPr>
        <w:t xml:space="preserve"> </w:t>
      </w:r>
      <w:r w:rsidRPr="0013128F">
        <w:rPr>
          <w:rFonts w:ascii="Montserrat" w:eastAsia="Arial" w:hAnsi="Montserrat" w:cs="Arial"/>
          <w:sz w:val="20"/>
          <w:szCs w:val="20"/>
        </w:rPr>
        <w:t xml:space="preserve">offering patients in Canada more treatment options and </w:t>
      </w:r>
      <w:r w:rsidR="00555F49">
        <w:rPr>
          <w:rFonts w:ascii="Montserrat" w:eastAsia="Arial" w:hAnsi="Montserrat" w:cs="Arial"/>
          <w:sz w:val="20"/>
          <w:szCs w:val="20"/>
        </w:rPr>
        <w:t xml:space="preserve">helping to reduce healthcare costs by </w:t>
      </w:r>
      <w:r w:rsidRPr="0013128F">
        <w:rPr>
          <w:rFonts w:ascii="Montserrat" w:eastAsia="Arial" w:hAnsi="Montserrat" w:cs="Arial"/>
          <w:sz w:val="20"/>
          <w:szCs w:val="20"/>
        </w:rPr>
        <w:t xml:space="preserve">increasing access to biosimilars. </w:t>
      </w:r>
      <w:r w:rsidR="006F7CDF" w:rsidRPr="0013128F">
        <w:rPr>
          <w:rFonts w:ascii="Montserrat" w:eastAsia="Arial" w:hAnsi="Montserrat" w:cs="Arial"/>
          <w:sz w:val="20"/>
          <w:szCs w:val="20"/>
          <w:lang w:val="en-CA"/>
        </w:rPr>
        <w:t>BILDYOS</w:t>
      </w:r>
      <w:r w:rsidR="006F7CDF" w:rsidRPr="0013128F">
        <w:rPr>
          <w:rFonts w:ascii="Montserrat" w:eastAsia="Arial" w:hAnsi="Montserrat" w:cs="Arial"/>
          <w:sz w:val="20"/>
          <w:szCs w:val="20"/>
          <w:vertAlign w:val="superscript"/>
          <w:lang w:val="en-CA"/>
        </w:rPr>
        <w:t xml:space="preserve">® </w:t>
      </w:r>
      <w:r w:rsidR="006F7CDF" w:rsidRPr="0013128F">
        <w:rPr>
          <w:rFonts w:ascii="Montserrat" w:eastAsia="Arial" w:hAnsi="Montserrat" w:cs="Arial"/>
          <w:sz w:val="20"/>
          <w:szCs w:val="20"/>
          <w:lang w:val="en-CA"/>
        </w:rPr>
        <w:t>(denosumab injection) and TUZEMTY</w:t>
      </w:r>
      <w:r w:rsidR="006F7CDF" w:rsidRPr="0013128F">
        <w:rPr>
          <w:rFonts w:ascii="Montserrat" w:eastAsia="Arial" w:hAnsi="Montserrat" w:cs="Arial"/>
          <w:sz w:val="20"/>
          <w:szCs w:val="20"/>
          <w:vertAlign w:val="superscript"/>
          <w:lang w:val="en-CA"/>
        </w:rPr>
        <w:t>®</w:t>
      </w:r>
      <w:r w:rsidR="006F7CDF" w:rsidRPr="0013128F">
        <w:rPr>
          <w:rFonts w:ascii="Montserrat" w:eastAsia="Arial" w:hAnsi="Montserrat" w:cs="Arial"/>
          <w:sz w:val="20"/>
          <w:szCs w:val="20"/>
          <w:lang w:val="en-CA"/>
        </w:rPr>
        <w:t xml:space="preserve"> (denosumab injection) have joined Organon’s growing biosimilars portfolio in Canada, which spans five therapeutic areas, including oncology, and includes products with more than nine years of market experience.</w:t>
      </w:r>
    </w:p>
    <w:p w14:paraId="5A711B8D" w14:textId="50CCB6A0" w:rsidR="006015C8" w:rsidRDefault="006F7CDF" w:rsidP="006F7CDF">
      <w:pPr>
        <w:spacing w:line="360" w:lineRule="auto"/>
        <w:rPr>
          <w:rFonts w:ascii="Montserrat" w:eastAsia="Arial" w:hAnsi="Montserrat" w:cs="Arial"/>
          <w:sz w:val="20"/>
          <w:szCs w:val="20"/>
        </w:rPr>
      </w:pPr>
      <w:r w:rsidRPr="0013128F">
        <w:rPr>
          <w:rFonts w:ascii="Montserrat" w:eastAsia="Arial" w:hAnsi="Montserrat" w:cs="Arial"/>
          <w:sz w:val="20"/>
          <w:szCs w:val="20"/>
          <w:lang w:val="en-CA"/>
        </w:rPr>
        <w:t xml:space="preserve"> </w:t>
      </w:r>
    </w:p>
    <w:p w14:paraId="2EBD225A" w14:textId="77777777" w:rsidR="00543499" w:rsidRDefault="00543499" w:rsidP="006F7CDF">
      <w:pPr>
        <w:spacing w:line="360" w:lineRule="auto"/>
        <w:rPr>
          <w:rFonts w:ascii="Montserrat" w:eastAsia="Arial" w:hAnsi="Montserrat" w:cs="Arial"/>
          <w:sz w:val="20"/>
          <w:szCs w:val="20"/>
        </w:rPr>
      </w:pPr>
    </w:p>
    <w:p w14:paraId="22D34787" w14:textId="433FFE27" w:rsidR="00543499" w:rsidRDefault="00543499" w:rsidP="00543499">
      <w:pPr>
        <w:spacing w:line="360" w:lineRule="auto"/>
        <w:rPr>
          <w:rFonts w:ascii="Montserrat" w:hAnsi="Montserrat" w:cs="Arial"/>
          <w:sz w:val="20"/>
          <w:szCs w:val="20"/>
          <w:lang w:eastAsia="zh-CN"/>
        </w:rPr>
      </w:pPr>
      <w:r w:rsidRPr="00DD6688">
        <w:rPr>
          <w:rFonts w:ascii="Montserrat" w:hAnsi="Montserrat" w:cs="Arial"/>
          <w:sz w:val="20"/>
          <w:szCs w:val="20"/>
          <w:lang w:eastAsia="zh-CN"/>
        </w:rPr>
        <w:lastRenderedPageBreak/>
        <w:t xml:space="preserve">“The availability </w:t>
      </w:r>
      <w:r w:rsidRPr="00DD6688">
        <w:rPr>
          <w:rFonts w:ascii="Montserrat" w:hAnsi="Montserrat" w:cs="Arial" w:hint="eastAsia"/>
          <w:sz w:val="20"/>
          <w:szCs w:val="20"/>
          <w:lang w:eastAsia="zh-CN"/>
        </w:rPr>
        <w:t xml:space="preserve">of </w:t>
      </w:r>
      <w:r w:rsidRPr="00DD6688">
        <w:rPr>
          <w:rFonts w:ascii="Montserrat" w:eastAsia="Arial" w:hAnsi="Montserrat" w:cs="Arial"/>
          <w:sz w:val="20"/>
          <w:szCs w:val="20"/>
        </w:rPr>
        <w:t>BILDYOS</w:t>
      </w:r>
      <w:r w:rsidRPr="00DD6688">
        <w:rPr>
          <w:rFonts w:ascii="Montserrat" w:eastAsia="Arial" w:hAnsi="Montserrat" w:cs="Arial"/>
          <w:sz w:val="20"/>
          <w:szCs w:val="20"/>
          <w:vertAlign w:val="superscript"/>
        </w:rPr>
        <w:t>®</w:t>
      </w:r>
      <w:r w:rsidRPr="00DD6688">
        <w:rPr>
          <w:rFonts w:ascii="Montserrat" w:eastAsia="Arial" w:hAnsi="Montserrat" w:cs="Arial"/>
          <w:sz w:val="20"/>
          <w:szCs w:val="20"/>
        </w:rPr>
        <w:t xml:space="preserve"> </w:t>
      </w:r>
      <w:r w:rsidRPr="00DD6688">
        <w:rPr>
          <w:rFonts w:ascii="Montserrat" w:hAnsi="Montserrat" w:cs="Calibri"/>
          <w:sz w:val="20"/>
          <w:szCs w:val="20"/>
          <w:lang w:eastAsia="zh-CN"/>
        </w:rPr>
        <w:t xml:space="preserve">and </w:t>
      </w:r>
      <w:r w:rsidRPr="00DD6688">
        <w:rPr>
          <w:rFonts w:ascii="Montserrat" w:eastAsia="Arial" w:hAnsi="Montserrat" w:cs="Arial"/>
          <w:sz w:val="20"/>
          <w:szCs w:val="20"/>
        </w:rPr>
        <w:t>TUZEMTY</w:t>
      </w:r>
      <w:r w:rsidRPr="00DD6688">
        <w:rPr>
          <w:rFonts w:ascii="Montserrat" w:eastAsia="Arial" w:hAnsi="Montserrat" w:cs="Arial"/>
          <w:sz w:val="20"/>
          <w:szCs w:val="20"/>
          <w:vertAlign w:val="superscript"/>
        </w:rPr>
        <w:t>®</w:t>
      </w:r>
      <w:r w:rsidRPr="00DD6688">
        <w:rPr>
          <w:rFonts w:ascii="Montserrat" w:hAnsi="Montserrat" w:cs="Arial" w:hint="eastAsia"/>
          <w:sz w:val="20"/>
          <w:szCs w:val="20"/>
          <w:lang w:eastAsia="zh-CN"/>
        </w:rPr>
        <w:t xml:space="preserve"> </w:t>
      </w:r>
      <w:r w:rsidRPr="00DD6688">
        <w:rPr>
          <w:rFonts w:ascii="Montserrat" w:hAnsi="Montserrat" w:cs="Arial"/>
          <w:sz w:val="20"/>
          <w:szCs w:val="20"/>
          <w:lang w:eastAsia="zh-CN"/>
        </w:rPr>
        <w:t xml:space="preserve">marks an important step in our collaboration with Organon,” said Darius Panaligan, Chief Commercial Officer, International Markets of </w:t>
      </w:r>
      <w:proofErr w:type="spellStart"/>
      <w:r w:rsidRPr="00DD6688">
        <w:rPr>
          <w:rFonts w:ascii="Montserrat" w:hAnsi="Montserrat" w:cs="Arial"/>
          <w:sz w:val="20"/>
          <w:szCs w:val="20"/>
          <w:lang w:eastAsia="zh-CN"/>
        </w:rPr>
        <w:t>Henlius</w:t>
      </w:r>
      <w:proofErr w:type="spellEnd"/>
      <w:r w:rsidRPr="00DD6688">
        <w:rPr>
          <w:rFonts w:ascii="Montserrat" w:hAnsi="Montserrat" w:cs="Arial"/>
          <w:sz w:val="20"/>
          <w:szCs w:val="20"/>
          <w:lang w:eastAsia="zh-CN"/>
        </w:rPr>
        <w:t>. “Together, we’ve translated our shared vision into tangible outcomes, helping to bring new treatment options to patients in Canada and reinforcing our joint commitment to long-term access.”</w:t>
      </w:r>
    </w:p>
    <w:p w14:paraId="2D6CB778" w14:textId="77777777" w:rsidR="00543499" w:rsidRDefault="00543499" w:rsidP="00543499">
      <w:pPr>
        <w:spacing w:line="360" w:lineRule="auto"/>
        <w:rPr>
          <w:rFonts w:ascii="Montserrat" w:eastAsia="Arial" w:hAnsi="Montserrat" w:cs="Arial"/>
          <w:sz w:val="20"/>
          <w:szCs w:val="20"/>
        </w:rPr>
      </w:pPr>
    </w:p>
    <w:p w14:paraId="5F31C51B" w14:textId="42E230C3" w:rsidR="00EB7C1A" w:rsidRDefault="00543499" w:rsidP="006F7CDF">
      <w:pPr>
        <w:spacing w:line="360" w:lineRule="auto"/>
        <w:rPr>
          <w:rFonts w:ascii="Montserrat" w:eastAsia="Arial" w:hAnsi="Montserrat" w:cs="Arial"/>
          <w:sz w:val="20"/>
          <w:szCs w:val="20"/>
        </w:rPr>
      </w:pPr>
      <w:r>
        <w:rPr>
          <w:rFonts w:ascii="Montserrat" w:eastAsia="Arial" w:hAnsi="Montserrat" w:cs="Arial"/>
          <w:sz w:val="20"/>
          <w:szCs w:val="20"/>
        </w:rPr>
        <w:t>T</w:t>
      </w:r>
      <w:r w:rsidRPr="0013128F">
        <w:rPr>
          <w:rFonts w:ascii="Montserrat" w:eastAsia="Arial" w:hAnsi="Montserrat" w:cs="Arial"/>
          <w:sz w:val="20"/>
          <w:szCs w:val="20"/>
        </w:rPr>
        <w:t xml:space="preserve">hese product launches reflect </w:t>
      </w:r>
      <w:r>
        <w:rPr>
          <w:rFonts w:ascii="Montserrat" w:eastAsia="Arial" w:hAnsi="Montserrat" w:cs="Arial"/>
          <w:sz w:val="20"/>
          <w:szCs w:val="20"/>
        </w:rPr>
        <w:t>Organon’s</w:t>
      </w:r>
      <w:r w:rsidRPr="0013128F">
        <w:rPr>
          <w:rFonts w:ascii="Montserrat" w:eastAsia="Arial" w:hAnsi="Montserrat" w:cs="Arial"/>
          <w:sz w:val="20"/>
          <w:szCs w:val="20"/>
        </w:rPr>
        <w:t xml:space="preserve"> long-standing commitment to expanding access to cost-effective treatments and advancing women’s health through a patient-centered approach.</w:t>
      </w:r>
    </w:p>
    <w:p w14:paraId="3793B2E8" w14:textId="77777777" w:rsidR="00763560" w:rsidRDefault="00763560" w:rsidP="006F7CDF">
      <w:pPr>
        <w:spacing w:line="360" w:lineRule="auto"/>
        <w:rPr>
          <w:rFonts w:ascii="Montserrat" w:eastAsia="Arial" w:hAnsi="Montserrat" w:cs="Arial"/>
          <w:sz w:val="20"/>
          <w:szCs w:val="20"/>
        </w:rPr>
      </w:pPr>
    </w:p>
    <w:p w14:paraId="5AD386AE" w14:textId="6B3269DD" w:rsidR="00EB7C1A" w:rsidRPr="0013128F" w:rsidRDefault="00EB7C1A" w:rsidP="00EB7C1A">
      <w:pPr>
        <w:spacing w:line="360" w:lineRule="auto"/>
        <w:rPr>
          <w:rFonts w:ascii="Montserrat" w:hAnsi="Montserrat" w:cs="Arial"/>
          <w:sz w:val="20"/>
          <w:szCs w:val="20"/>
          <w:lang w:val="en-CA" w:eastAsia="zh-CN"/>
        </w:rPr>
      </w:pPr>
      <w:r w:rsidRPr="00763560">
        <w:rPr>
          <w:rFonts w:ascii="Montserrat" w:hAnsi="Montserrat" w:cs="Arial"/>
          <w:sz w:val="20"/>
          <w:szCs w:val="20"/>
          <w:lang w:val="en-CA" w:eastAsia="zh-CN"/>
        </w:rPr>
        <w:t>“The addition of new approved denosumab therap</w:t>
      </w:r>
      <w:r w:rsidR="002937D5" w:rsidRPr="00763560">
        <w:rPr>
          <w:rFonts w:ascii="Montserrat" w:hAnsi="Montserrat" w:cs="Arial"/>
          <w:sz w:val="20"/>
          <w:szCs w:val="20"/>
          <w:lang w:val="en-CA" w:eastAsia="zh-CN"/>
        </w:rPr>
        <w:t>ies</w:t>
      </w:r>
      <w:r w:rsidRPr="00763560">
        <w:rPr>
          <w:rFonts w:ascii="Montserrat" w:hAnsi="Montserrat" w:cs="Arial"/>
          <w:sz w:val="20"/>
          <w:szCs w:val="20"/>
          <w:lang w:val="en-CA" w:eastAsia="zh-CN"/>
        </w:rPr>
        <w:t xml:space="preserve"> help reinforce a resilient healthcare system and supports clinicians and patients in navigating osteoporosis treatment options with greater flexibility</w:t>
      </w:r>
      <w:r w:rsidR="002937D5" w:rsidRPr="00763560">
        <w:rPr>
          <w:rFonts w:ascii="Montserrat" w:hAnsi="Montserrat" w:cs="Arial"/>
          <w:sz w:val="20"/>
          <w:szCs w:val="20"/>
          <w:lang w:val="en-CA" w:eastAsia="zh-CN"/>
        </w:rPr>
        <w:t>,</w:t>
      </w:r>
      <w:r w:rsidRPr="00763560">
        <w:rPr>
          <w:rFonts w:ascii="Montserrat" w:hAnsi="Montserrat" w:cs="Arial"/>
          <w:sz w:val="20"/>
          <w:szCs w:val="20"/>
          <w:lang w:val="en-CA" w:eastAsia="zh-CN"/>
        </w:rPr>
        <w:t>”</w:t>
      </w:r>
      <w:r w:rsidR="002937D5" w:rsidRPr="00763560">
        <w:rPr>
          <w:rFonts w:ascii="Montserrat" w:hAnsi="Montserrat" w:cs="Arial"/>
          <w:sz w:val="20"/>
          <w:szCs w:val="20"/>
          <w:lang w:val="en-CA" w:eastAsia="zh-CN"/>
        </w:rPr>
        <w:t xml:space="preserve"> said Dr. Famida Jiwa, </w:t>
      </w:r>
      <w:r w:rsidR="002937D5" w:rsidRPr="00763560">
        <w:rPr>
          <w:rFonts w:ascii="Montserrat" w:hAnsi="Montserrat" w:cs="Arial"/>
          <w:sz w:val="20"/>
          <w:szCs w:val="20"/>
          <w:lang w:eastAsia="zh-CN"/>
        </w:rPr>
        <w:t>President and CEO, Osteoporosis Canada.</w:t>
      </w:r>
    </w:p>
    <w:p w14:paraId="06990A82" w14:textId="77777777" w:rsidR="005F333A" w:rsidRPr="0013128F" w:rsidRDefault="005F333A">
      <w:pPr>
        <w:spacing w:line="360" w:lineRule="auto"/>
        <w:rPr>
          <w:rFonts w:ascii="Montserrat" w:hAnsi="Montserrat" w:cs="Arial"/>
          <w:sz w:val="20"/>
          <w:szCs w:val="20"/>
          <w:lang w:eastAsia="zh-CN"/>
        </w:rPr>
      </w:pPr>
    </w:p>
    <w:p w14:paraId="0000001E" w14:textId="63D23865" w:rsidR="00AB2896" w:rsidRDefault="00607B50">
      <w:pPr>
        <w:spacing w:line="360" w:lineRule="auto"/>
        <w:rPr>
          <w:rFonts w:ascii="Montserrat" w:eastAsia="Arial" w:hAnsi="Montserrat" w:cs="Arial"/>
          <w:sz w:val="20"/>
          <w:szCs w:val="20"/>
        </w:rPr>
      </w:pPr>
      <w:r w:rsidRPr="0013128F">
        <w:rPr>
          <w:rFonts w:ascii="Montserrat" w:eastAsia="Arial" w:hAnsi="Montserrat" w:cs="Arial"/>
          <w:sz w:val="20"/>
          <w:szCs w:val="20"/>
        </w:rPr>
        <w:t xml:space="preserve">In 2022, </w:t>
      </w:r>
      <w:proofErr w:type="spellStart"/>
      <w:r w:rsidRPr="0013128F">
        <w:rPr>
          <w:rFonts w:ascii="Montserrat" w:eastAsia="Arial" w:hAnsi="Montserrat" w:cs="Arial"/>
          <w:sz w:val="20"/>
          <w:szCs w:val="20"/>
        </w:rPr>
        <w:t>Henlius</w:t>
      </w:r>
      <w:proofErr w:type="spellEnd"/>
      <w:r w:rsidRPr="0013128F">
        <w:rPr>
          <w:rFonts w:ascii="Montserrat" w:eastAsia="Arial" w:hAnsi="Montserrat" w:cs="Arial"/>
          <w:sz w:val="20"/>
          <w:szCs w:val="20"/>
        </w:rPr>
        <w:t xml:space="preserve"> entered into a license and supply agreement with Organon, granting Organon the exclusive commercialization rights to </w:t>
      </w:r>
      <w:r w:rsidR="0086716B" w:rsidRPr="0013128F">
        <w:rPr>
          <w:rFonts w:ascii="Montserrat" w:eastAsia="Arial" w:hAnsi="Montserrat" w:cs="Arial"/>
          <w:sz w:val="20"/>
          <w:szCs w:val="20"/>
        </w:rPr>
        <w:t xml:space="preserve">several </w:t>
      </w:r>
      <w:r w:rsidRPr="0013128F">
        <w:rPr>
          <w:rFonts w:ascii="Montserrat" w:eastAsia="Arial" w:hAnsi="Montserrat" w:cs="Arial"/>
          <w:sz w:val="20"/>
          <w:szCs w:val="20"/>
        </w:rPr>
        <w:t>biosimilars, including BILDYOS</w:t>
      </w:r>
      <w:r w:rsidR="0013128F" w:rsidRPr="0013128F">
        <w:rPr>
          <w:rFonts w:ascii="Montserrat" w:eastAsia="Arial" w:hAnsi="Montserrat" w:cs="Arial"/>
          <w:sz w:val="20"/>
          <w:szCs w:val="20"/>
          <w:vertAlign w:val="superscript"/>
        </w:rPr>
        <w:t>®</w:t>
      </w:r>
      <w:r w:rsidR="00A837E4" w:rsidRPr="0013128F">
        <w:rPr>
          <w:rFonts w:ascii="Montserrat" w:eastAsia="Arial" w:hAnsi="Montserrat" w:cs="Arial"/>
          <w:sz w:val="20"/>
          <w:szCs w:val="20"/>
        </w:rPr>
        <w:t xml:space="preserve"> </w:t>
      </w:r>
      <w:r w:rsidR="00A837E4" w:rsidRPr="0013128F">
        <w:rPr>
          <w:rFonts w:ascii="Montserrat" w:hAnsi="Montserrat" w:cs="Calibri"/>
          <w:sz w:val="20"/>
          <w:szCs w:val="20"/>
        </w:rPr>
        <w:t xml:space="preserve">(denosumab injection) </w:t>
      </w:r>
      <w:r w:rsidR="006E0085" w:rsidRPr="0013128F">
        <w:rPr>
          <w:rFonts w:ascii="Montserrat" w:hAnsi="Montserrat" w:cs="Calibri"/>
          <w:sz w:val="20"/>
          <w:szCs w:val="20"/>
          <w:lang w:eastAsia="zh-CN"/>
        </w:rPr>
        <w:t xml:space="preserve">and </w:t>
      </w:r>
      <w:r w:rsidR="00452B37" w:rsidRPr="0013128F">
        <w:rPr>
          <w:rFonts w:ascii="Montserrat" w:eastAsia="Arial" w:hAnsi="Montserrat" w:cs="Arial"/>
          <w:sz w:val="20"/>
          <w:szCs w:val="20"/>
        </w:rPr>
        <w:t>TUZEMTY</w:t>
      </w:r>
      <w:r w:rsidR="0013128F" w:rsidRPr="0013128F">
        <w:rPr>
          <w:rFonts w:ascii="Montserrat" w:eastAsia="Arial" w:hAnsi="Montserrat" w:cs="Arial"/>
          <w:sz w:val="20"/>
          <w:szCs w:val="20"/>
          <w:vertAlign w:val="superscript"/>
        </w:rPr>
        <w:t>®</w:t>
      </w:r>
      <w:r w:rsidR="006E0085" w:rsidRPr="0013128F">
        <w:rPr>
          <w:rFonts w:ascii="Montserrat" w:eastAsia="Arial" w:hAnsi="Montserrat" w:cs="Arial"/>
          <w:sz w:val="20"/>
          <w:szCs w:val="20"/>
        </w:rPr>
        <w:t xml:space="preserve"> (denosumab injection)</w:t>
      </w:r>
      <w:r w:rsidRPr="0013128F">
        <w:rPr>
          <w:rFonts w:ascii="Montserrat" w:eastAsia="Arial" w:hAnsi="Montserrat" w:cs="Arial"/>
          <w:sz w:val="20"/>
          <w:szCs w:val="20"/>
        </w:rPr>
        <w:t xml:space="preserve">. </w:t>
      </w:r>
      <w:r w:rsidR="001D2A4B" w:rsidRPr="0013128F">
        <w:rPr>
          <w:rFonts w:ascii="Montserrat" w:eastAsia="Arial" w:hAnsi="Montserrat" w:cs="Arial"/>
          <w:sz w:val="20"/>
          <w:szCs w:val="20"/>
        </w:rPr>
        <w:t>The agreement covers exclusive global commercialization rights except for China</w:t>
      </w:r>
      <w:r w:rsidR="0086716B" w:rsidRPr="0013128F">
        <w:rPr>
          <w:rFonts w:ascii="Montserrat" w:eastAsia="Arial" w:hAnsi="Montserrat" w:cs="Arial"/>
          <w:sz w:val="20"/>
          <w:szCs w:val="20"/>
        </w:rPr>
        <w:t>.</w:t>
      </w:r>
      <w:r w:rsidR="006015C8" w:rsidRPr="0013128F">
        <w:rPr>
          <w:rFonts w:ascii="Montserrat" w:eastAsia="Arial" w:hAnsi="Montserrat" w:cs="Arial"/>
          <w:sz w:val="20"/>
          <w:szCs w:val="20"/>
        </w:rPr>
        <w:t xml:space="preserve"> </w:t>
      </w:r>
    </w:p>
    <w:p w14:paraId="227FB880" w14:textId="77777777" w:rsidR="00EB7C1A" w:rsidRPr="00EB7C1A" w:rsidRDefault="00EB7C1A">
      <w:pPr>
        <w:spacing w:line="360" w:lineRule="auto"/>
        <w:rPr>
          <w:rFonts w:ascii="Montserrat" w:eastAsia="Arial" w:hAnsi="Montserrat" w:cs="Arial"/>
          <w:sz w:val="20"/>
          <w:szCs w:val="20"/>
        </w:rPr>
      </w:pPr>
    </w:p>
    <w:p w14:paraId="469ABEE1" w14:textId="236A08D0" w:rsidR="005C34ED" w:rsidRPr="0013128F" w:rsidRDefault="005C34ED">
      <w:pPr>
        <w:spacing w:line="360" w:lineRule="auto"/>
        <w:rPr>
          <w:rFonts w:ascii="Montserrat" w:eastAsia="Arial" w:hAnsi="Montserrat" w:cs="Arial"/>
          <w:sz w:val="20"/>
          <w:szCs w:val="20"/>
        </w:rPr>
      </w:pPr>
      <w:r w:rsidRPr="0013128F">
        <w:rPr>
          <w:rFonts w:ascii="Montserrat" w:eastAsia="Arial" w:hAnsi="Montserrat" w:cs="Arial"/>
          <w:sz w:val="20"/>
          <w:szCs w:val="20"/>
        </w:rPr>
        <w:t xml:space="preserve">For more information about </w:t>
      </w:r>
      <w:r w:rsidR="000E1FC7" w:rsidRPr="0013128F">
        <w:rPr>
          <w:rFonts w:ascii="Montserrat" w:eastAsia="Arial" w:hAnsi="Montserrat" w:cs="Arial"/>
          <w:sz w:val="20"/>
          <w:szCs w:val="20"/>
        </w:rPr>
        <w:t>these products</w:t>
      </w:r>
      <w:r w:rsidRPr="0013128F">
        <w:rPr>
          <w:rFonts w:ascii="Montserrat" w:eastAsia="Arial" w:hAnsi="Montserrat" w:cs="Arial"/>
          <w:sz w:val="20"/>
          <w:szCs w:val="20"/>
        </w:rPr>
        <w:t>, including important safety information, visit:</w:t>
      </w:r>
      <w:r w:rsidR="005F333A" w:rsidRPr="0013128F">
        <w:rPr>
          <w:rFonts w:ascii="Montserrat" w:eastAsia="Arial" w:hAnsi="Montserrat" w:cs="Arial"/>
          <w:sz w:val="20"/>
          <w:szCs w:val="20"/>
        </w:rPr>
        <w:t xml:space="preserve"> </w:t>
      </w:r>
      <w:hyperlink r:id="rId14" w:history="1">
        <w:r w:rsidR="006015C8" w:rsidRPr="0013128F">
          <w:rPr>
            <w:rStyle w:val="Lienhypertexte"/>
            <w:rFonts w:ascii="Montserrat" w:eastAsia="Arial" w:hAnsi="Montserrat" w:cs="Arial"/>
            <w:sz w:val="20"/>
            <w:szCs w:val="20"/>
          </w:rPr>
          <w:t>BILDYOS_PM-E.pdf</w:t>
        </w:r>
      </w:hyperlink>
      <w:r w:rsidR="006015C8" w:rsidRPr="0013128F">
        <w:rPr>
          <w:rFonts w:ascii="Montserrat" w:eastAsia="Arial" w:hAnsi="Montserrat" w:cs="Arial"/>
          <w:sz w:val="20"/>
          <w:szCs w:val="20"/>
        </w:rPr>
        <w:t xml:space="preserve"> and </w:t>
      </w:r>
      <w:hyperlink r:id="rId15" w:history="1">
        <w:r w:rsidR="006015C8" w:rsidRPr="0013128F">
          <w:rPr>
            <w:rStyle w:val="Lienhypertexte"/>
            <w:rFonts w:ascii="Montserrat" w:eastAsia="Arial" w:hAnsi="Montserrat" w:cs="Arial"/>
            <w:sz w:val="20"/>
            <w:szCs w:val="20"/>
          </w:rPr>
          <w:t>TUZEMTY_PM-E.pdf</w:t>
        </w:r>
      </w:hyperlink>
    </w:p>
    <w:p w14:paraId="00000023" w14:textId="77777777" w:rsidR="00AB2896" w:rsidRPr="0013128F" w:rsidRDefault="00607B50">
      <w:pPr>
        <w:spacing w:line="360" w:lineRule="auto"/>
        <w:rPr>
          <w:rFonts w:ascii="Montserrat" w:eastAsia="Arial" w:hAnsi="Montserrat" w:cs="Arial"/>
          <w:sz w:val="20"/>
          <w:szCs w:val="20"/>
        </w:rPr>
      </w:pPr>
      <w:r w:rsidRPr="0013128F">
        <w:rPr>
          <w:rFonts w:ascii="Montserrat" w:eastAsia="Arial" w:hAnsi="Montserrat" w:cs="Arial"/>
          <w:sz w:val="20"/>
          <w:szCs w:val="20"/>
        </w:rPr>
        <w:t xml:space="preserve">   </w:t>
      </w:r>
    </w:p>
    <w:p w14:paraId="6B6CACA1" w14:textId="3185C9E3" w:rsidR="006015C8" w:rsidRPr="0013128F" w:rsidRDefault="006015C8" w:rsidP="006015C8">
      <w:pPr>
        <w:spacing w:line="360" w:lineRule="auto"/>
        <w:jc w:val="center"/>
        <w:rPr>
          <w:rFonts w:ascii="Montserrat" w:eastAsia="Arial" w:hAnsi="Montserrat" w:cs="Arial"/>
          <w:sz w:val="20"/>
          <w:szCs w:val="20"/>
        </w:rPr>
      </w:pPr>
      <w:r w:rsidRPr="0013128F">
        <w:rPr>
          <w:rFonts w:ascii="Montserrat" w:eastAsia="Arial" w:hAnsi="Montserrat" w:cs="Arial"/>
          <w:sz w:val="20"/>
          <w:szCs w:val="20"/>
        </w:rPr>
        <w:t>###</w:t>
      </w:r>
    </w:p>
    <w:p w14:paraId="0000002A" w14:textId="0DBE6030" w:rsidR="00AB2896" w:rsidRPr="00074571" w:rsidRDefault="00607B50">
      <w:pPr>
        <w:spacing w:line="360" w:lineRule="auto"/>
        <w:rPr>
          <w:rFonts w:ascii="Montserrat" w:eastAsia="Arial" w:hAnsi="Montserrat" w:cs="Arial"/>
          <w:b/>
          <w:sz w:val="20"/>
          <w:szCs w:val="20"/>
          <w:u w:val="single"/>
        </w:rPr>
      </w:pPr>
      <w:r w:rsidRPr="00074571">
        <w:rPr>
          <w:rFonts w:ascii="Montserrat" w:eastAsia="Arial" w:hAnsi="Montserrat" w:cs="Arial"/>
          <w:b/>
          <w:sz w:val="20"/>
          <w:szCs w:val="20"/>
          <w:u w:val="single"/>
        </w:rPr>
        <w:t>About Organon</w:t>
      </w:r>
    </w:p>
    <w:p w14:paraId="654D7E04" w14:textId="66B7C593" w:rsidR="005F333A" w:rsidRPr="00074571" w:rsidRDefault="00861634">
      <w:pPr>
        <w:spacing w:line="360" w:lineRule="auto"/>
        <w:rPr>
          <w:rFonts w:ascii="Montserrat" w:eastAsia="Arial" w:hAnsi="Montserrat" w:cs="Arial"/>
          <w:bCs/>
          <w:sz w:val="20"/>
          <w:szCs w:val="20"/>
        </w:rPr>
      </w:pPr>
      <w:r w:rsidRPr="00074571">
        <w:rPr>
          <w:rFonts w:ascii="Montserrat" w:eastAsia="Arial" w:hAnsi="Montserrat" w:cs="Arial"/>
          <w:bCs/>
          <w:sz w:val="20"/>
          <w:szCs w:val="20"/>
        </w:rPr>
        <w:t xml:space="preserve">Organon (NYSE: OGN) is a global healthcare company with a mission to deliver impactful medicines and solutions for </w:t>
      </w:r>
      <w:proofErr w:type="gramStart"/>
      <w:r w:rsidRPr="00074571">
        <w:rPr>
          <w:rFonts w:ascii="Montserrat" w:eastAsia="Arial" w:hAnsi="Montserrat" w:cs="Arial"/>
          <w:bCs/>
          <w:sz w:val="20"/>
          <w:szCs w:val="20"/>
        </w:rPr>
        <w:t>a healthier</w:t>
      </w:r>
      <w:proofErr w:type="gramEnd"/>
      <w:r w:rsidRPr="00074571">
        <w:rPr>
          <w:rFonts w:ascii="Montserrat" w:eastAsia="Arial" w:hAnsi="Montserrat" w:cs="Arial"/>
          <w:bCs/>
          <w:sz w:val="20"/>
          <w:szCs w:val="20"/>
        </w:rPr>
        <w:t xml:space="preserve"> every day. With a portfolio of over 70 products across Women’s Health</w:t>
      </w:r>
      <w:r w:rsidR="006015C8" w:rsidRPr="00074571">
        <w:rPr>
          <w:rFonts w:ascii="Montserrat" w:eastAsia="Arial" w:hAnsi="Montserrat" w:cs="Arial"/>
          <w:bCs/>
          <w:sz w:val="20"/>
          <w:szCs w:val="20"/>
        </w:rPr>
        <w:t>,</w:t>
      </w:r>
      <w:r w:rsidRPr="00074571">
        <w:rPr>
          <w:rFonts w:ascii="Montserrat" w:eastAsia="Arial" w:hAnsi="Montserrat" w:cs="Arial"/>
          <w:bCs/>
          <w:sz w:val="20"/>
          <w:szCs w:val="20"/>
        </w:rPr>
        <w:t xml:space="preserve"> </w:t>
      </w:r>
      <w:r w:rsidR="006015C8" w:rsidRPr="00074571">
        <w:rPr>
          <w:rFonts w:ascii="Montserrat" w:eastAsia="Arial" w:hAnsi="Montserrat" w:cs="Arial"/>
          <w:bCs/>
          <w:sz w:val="20"/>
          <w:szCs w:val="20"/>
        </w:rPr>
        <w:t xml:space="preserve">Biosimilars and </w:t>
      </w:r>
      <w:r w:rsidRPr="00074571">
        <w:rPr>
          <w:rFonts w:ascii="Montserrat" w:eastAsia="Arial" w:hAnsi="Montserrat" w:cs="Arial"/>
          <w:bCs/>
          <w:sz w:val="20"/>
          <w:szCs w:val="20"/>
        </w:rPr>
        <w:t>General Medicines, Organon focuses on addressing health needs that uniquely, disproportionately or differently affect women, while expanding access to essential treatments in over 140 markets. </w:t>
      </w:r>
      <w:r w:rsidR="005F333A" w:rsidRPr="00074571">
        <w:rPr>
          <w:rFonts w:ascii="Montserrat" w:eastAsia="Arial" w:hAnsi="Montserrat" w:cs="Arial"/>
          <w:bCs/>
          <w:sz w:val="20"/>
          <w:szCs w:val="20"/>
        </w:rPr>
        <w:t xml:space="preserve">For more information, visit </w:t>
      </w:r>
      <w:hyperlink r:id="rId16" w:history="1">
        <w:r w:rsidR="005F333A" w:rsidRPr="00074571">
          <w:rPr>
            <w:rStyle w:val="Lienhypertexte"/>
            <w:rFonts w:ascii="Montserrat" w:eastAsia="Arial" w:hAnsi="Montserrat" w:cs="Arial"/>
            <w:bCs/>
            <w:sz w:val="20"/>
            <w:szCs w:val="20"/>
            <w:u w:val="none"/>
          </w:rPr>
          <w:t>https://www.organon.com/canada-en/</w:t>
        </w:r>
      </w:hyperlink>
      <w:r w:rsidR="005F333A" w:rsidRPr="00074571">
        <w:rPr>
          <w:rFonts w:ascii="Montserrat" w:eastAsia="Arial" w:hAnsi="Montserrat" w:cs="Arial"/>
          <w:bCs/>
          <w:sz w:val="20"/>
          <w:szCs w:val="20"/>
        </w:rPr>
        <w:t> and connect with us on </w:t>
      </w:r>
      <w:hyperlink r:id="rId17" w:history="1">
        <w:r w:rsidR="005F333A" w:rsidRPr="00074571">
          <w:rPr>
            <w:rStyle w:val="Lienhypertexte"/>
            <w:rFonts w:ascii="Montserrat" w:eastAsia="Arial" w:hAnsi="Montserrat" w:cs="Arial"/>
            <w:bCs/>
            <w:sz w:val="20"/>
            <w:szCs w:val="20"/>
            <w:u w:val="none"/>
          </w:rPr>
          <w:t>LinkedIn</w:t>
        </w:r>
      </w:hyperlink>
      <w:r w:rsidR="005F333A" w:rsidRPr="00074571">
        <w:rPr>
          <w:rFonts w:ascii="Montserrat" w:eastAsia="Arial" w:hAnsi="Montserrat" w:cs="Arial"/>
          <w:bCs/>
          <w:sz w:val="20"/>
          <w:szCs w:val="20"/>
        </w:rPr>
        <w:t>.</w:t>
      </w:r>
    </w:p>
    <w:p w14:paraId="3A9AEDCB" w14:textId="77777777" w:rsidR="006015C8" w:rsidRDefault="006015C8">
      <w:pPr>
        <w:spacing w:line="360" w:lineRule="auto"/>
        <w:rPr>
          <w:rFonts w:ascii="Arial" w:hAnsi="Arial" w:cs="Arial"/>
          <w:bCs/>
          <w:sz w:val="22"/>
          <w:szCs w:val="22"/>
          <w:lang w:eastAsia="zh-CN"/>
        </w:rPr>
      </w:pPr>
    </w:p>
    <w:p w14:paraId="5C1EA390" w14:textId="2ACBD0C7" w:rsidR="003723E6" w:rsidRPr="00575D93" w:rsidRDefault="003723E6">
      <w:pPr>
        <w:spacing w:line="360" w:lineRule="auto"/>
        <w:rPr>
          <w:rFonts w:ascii="Montserrat" w:hAnsi="Montserrat" w:cs="Arial"/>
          <w:b/>
          <w:sz w:val="20"/>
          <w:szCs w:val="20"/>
          <w:u w:val="single"/>
          <w:lang w:eastAsia="zh-CN"/>
        </w:rPr>
      </w:pPr>
      <w:r w:rsidRPr="00575D93">
        <w:rPr>
          <w:rFonts w:ascii="Montserrat" w:hAnsi="Montserrat" w:cs="Arial"/>
          <w:b/>
          <w:sz w:val="20"/>
          <w:szCs w:val="20"/>
          <w:u w:val="single"/>
          <w:lang w:eastAsia="zh-CN"/>
        </w:rPr>
        <w:t xml:space="preserve">About </w:t>
      </w:r>
      <w:proofErr w:type="spellStart"/>
      <w:r w:rsidRPr="00575D93">
        <w:rPr>
          <w:rFonts w:ascii="Montserrat" w:hAnsi="Montserrat" w:cs="Arial"/>
          <w:b/>
          <w:sz w:val="20"/>
          <w:szCs w:val="20"/>
          <w:u w:val="single"/>
          <w:lang w:eastAsia="zh-CN"/>
        </w:rPr>
        <w:t>Henlius</w:t>
      </w:r>
      <w:proofErr w:type="spellEnd"/>
    </w:p>
    <w:p w14:paraId="29338B7A" w14:textId="77777777" w:rsidR="003723E6" w:rsidRPr="00575D93" w:rsidRDefault="003723E6" w:rsidP="003723E6">
      <w:pPr>
        <w:spacing w:line="360" w:lineRule="auto"/>
        <w:rPr>
          <w:rFonts w:ascii="Montserrat" w:hAnsi="Montserrat" w:cs="Arial"/>
          <w:bCs/>
          <w:sz w:val="20"/>
          <w:szCs w:val="20"/>
          <w:lang w:eastAsia="zh-CN"/>
        </w:rPr>
      </w:pPr>
      <w:r w:rsidRPr="00575D93">
        <w:rPr>
          <w:rFonts w:ascii="Montserrat" w:hAnsi="Montserrat" w:cs="Arial"/>
          <w:bCs/>
          <w:sz w:val="20"/>
          <w:szCs w:val="20"/>
          <w:lang w:eastAsia="zh-CN"/>
        </w:rPr>
        <w:t xml:space="preserve">Shanghai </w:t>
      </w:r>
      <w:proofErr w:type="spellStart"/>
      <w:r w:rsidRPr="00575D93">
        <w:rPr>
          <w:rFonts w:ascii="Montserrat" w:hAnsi="Montserrat" w:cs="Arial"/>
          <w:bCs/>
          <w:sz w:val="20"/>
          <w:szCs w:val="20"/>
          <w:lang w:eastAsia="zh-CN"/>
        </w:rPr>
        <w:t>Henlius</w:t>
      </w:r>
      <w:proofErr w:type="spellEnd"/>
      <w:r w:rsidRPr="00575D93">
        <w:rPr>
          <w:rFonts w:ascii="Montserrat" w:hAnsi="Montserrat" w:cs="Arial"/>
          <w:bCs/>
          <w:sz w:val="20"/>
          <w:szCs w:val="20"/>
          <w:lang w:eastAsia="zh-CN"/>
        </w:rPr>
        <w:t xml:space="preserve"> Biotech, Inc. (2696.HK) is a global, innovation-driven biopharmaceutical company committed to delivering high-quality, affordable biologic therapies to patients worldwide. The Company focuses on major disease areas including oncology, autoimmune diseases, and ophthalmic diseases. Founded in 2010, </w:t>
      </w:r>
      <w:proofErr w:type="spellStart"/>
      <w:r w:rsidRPr="00575D93">
        <w:rPr>
          <w:rFonts w:ascii="Montserrat" w:hAnsi="Montserrat" w:cs="Arial"/>
          <w:bCs/>
          <w:sz w:val="20"/>
          <w:szCs w:val="20"/>
          <w:lang w:eastAsia="zh-CN"/>
        </w:rPr>
        <w:t>Henlius</w:t>
      </w:r>
      <w:proofErr w:type="spellEnd"/>
      <w:r w:rsidRPr="00575D93">
        <w:rPr>
          <w:rFonts w:ascii="Montserrat" w:hAnsi="Montserrat" w:cs="Arial"/>
          <w:bCs/>
          <w:sz w:val="20"/>
          <w:szCs w:val="20"/>
          <w:lang w:eastAsia="zh-CN"/>
        </w:rPr>
        <w:t xml:space="preserve"> has established an integrated, end-to-end biopharmaceutical platform encompassing global R&amp;D, clinical operations, regulatory affairs, manufacturing, and </w:t>
      </w:r>
      <w:proofErr w:type="spellStart"/>
      <w:r w:rsidRPr="00575D93">
        <w:rPr>
          <w:rFonts w:ascii="Montserrat" w:hAnsi="Montserrat" w:cs="Arial"/>
          <w:bCs/>
          <w:sz w:val="20"/>
          <w:szCs w:val="20"/>
          <w:lang w:eastAsia="zh-CN"/>
        </w:rPr>
        <w:t>commercialisation</w:t>
      </w:r>
      <w:proofErr w:type="spellEnd"/>
      <w:r w:rsidRPr="00575D93">
        <w:rPr>
          <w:rFonts w:ascii="Montserrat" w:hAnsi="Montserrat" w:cs="Arial"/>
          <w:bCs/>
          <w:sz w:val="20"/>
          <w:szCs w:val="20"/>
          <w:lang w:eastAsia="zh-CN"/>
        </w:rPr>
        <w:t xml:space="preserve">. The Company employs nearly 4,000 people globally and operates across multiple regions, including China, the United States, and Japan. </w:t>
      </w:r>
      <w:r w:rsidRPr="00575D93">
        <w:rPr>
          <w:rFonts w:ascii="Montserrat" w:hAnsi="Montserrat" w:cs="Arial"/>
          <w:bCs/>
          <w:sz w:val="20"/>
          <w:szCs w:val="20"/>
          <w:lang w:eastAsia="zh-CN"/>
        </w:rPr>
        <w:lastRenderedPageBreak/>
        <w:t xml:space="preserve">Leveraging the stable cash flow generated from its biosimilar portfolio to support innovation, </w:t>
      </w:r>
      <w:proofErr w:type="spellStart"/>
      <w:r w:rsidRPr="00575D93">
        <w:rPr>
          <w:rFonts w:ascii="Montserrat" w:hAnsi="Montserrat" w:cs="Arial"/>
          <w:bCs/>
          <w:sz w:val="20"/>
          <w:szCs w:val="20"/>
          <w:lang w:eastAsia="zh-CN"/>
        </w:rPr>
        <w:t>Henlius</w:t>
      </w:r>
      <w:proofErr w:type="spellEnd"/>
      <w:r w:rsidRPr="00575D93">
        <w:rPr>
          <w:rFonts w:ascii="Montserrat" w:hAnsi="Montserrat" w:cs="Arial"/>
          <w:bCs/>
          <w:sz w:val="20"/>
          <w:szCs w:val="20"/>
          <w:lang w:eastAsia="zh-CN"/>
        </w:rPr>
        <w:t xml:space="preserve"> is steadily advancing into its “</w:t>
      </w:r>
      <w:proofErr w:type="spellStart"/>
      <w:r w:rsidRPr="00575D93">
        <w:rPr>
          <w:rFonts w:ascii="Montserrat" w:hAnsi="Montserrat" w:cs="Arial"/>
          <w:bCs/>
          <w:sz w:val="20"/>
          <w:szCs w:val="20"/>
          <w:lang w:eastAsia="zh-CN"/>
        </w:rPr>
        <w:t>Globalisation</w:t>
      </w:r>
      <w:proofErr w:type="spellEnd"/>
      <w:r w:rsidRPr="00575D93">
        <w:rPr>
          <w:rFonts w:ascii="Montserrat" w:hAnsi="Montserrat" w:cs="Arial"/>
          <w:bCs/>
          <w:sz w:val="20"/>
          <w:szCs w:val="20"/>
          <w:lang w:eastAsia="zh-CN"/>
        </w:rPr>
        <w:t xml:space="preserve"> 2.0” phase, building a scalable and sustainable global growth model. As of early 2026, </w:t>
      </w:r>
      <w:proofErr w:type="spellStart"/>
      <w:r w:rsidRPr="00575D93">
        <w:rPr>
          <w:rFonts w:ascii="Montserrat" w:hAnsi="Montserrat" w:cs="Arial"/>
          <w:bCs/>
          <w:sz w:val="20"/>
          <w:szCs w:val="20"/>
          <w:lang w:eastAsia="zh-CN"/>
        </w:rPr>
        <w:t>Henlius</w:t>
      </w:r>
      <w:proofErr w:type="spellEnd"/>
      <w:r w:rsidRPr="00575D93">
        <w:rPr>
          <w:rFonts w:ascii="Montserrat" w:hAnsi="Montserrat" w:cs="Arial"/>
          <w:bCs/>
          <w:sz w:val="20"/>
          <w:szCs w:val="20"/>
          <w:lang w:eastAsia="zh-CN"/>
        </w:rPr>
        <w:t xml:space="preserve"> has achieved regulatory approvals for 10 products across over 60 countries and regions worldwide, including eight approvals in China. The Company has also reached multiple milestones in major biopharmaceutical markets, with four products approved by the U.S. Food and Drug Administration (FDA) and five products approved by the European Commission (EC), reflecting its globally aligned R&amp;D capabilities, quality systems, and manufacturing standards.</w:t>
      </w:r>
    </w:p>
    <w:p w14:paraId="397A8E21" w14:textId="69CEE7DF" w:rsidR="003723E6" w:rsidRPr="00575D93" w:rsidRDefault="003723E6" w:rsidP="003723E6">
      <w:pPr>
        <w:spacing w:line="360" w:lineRule="auto"/>
        <w:rPr>
          <w:rFonts w:ascii="Montserrat" w:hAnsi="Montserrat" w:cs="Arial"/>
          <w:bCs/>
          <w:sz w:val="20"/>
          <w:szCs w:val="20"/>
          <w:lang w:eastAsia="zh-CN"/>
        </w:rPr>
      </w:pPr>
    </w:p>
    <w:p w14:paraId="2DAB5FEB" w14:textId="235ADC63" w:rsidR="003723E6" w:rsidRPr="00575D93" w:rsidRDefault="003723E6" w:rsidP="003723E6">
      <w:pPr>
        <w:spacing w:line="360" w:lineRule="auto"/>
        <w:rPr>
          <w:rFonts w:ascii="Montserrat" w:hAnsi="Montserrat" w:cs="Arial"/>
          <w:bCs/>
          <w:sz w:val="20"/>
          <w:szCs w:val="20"/>
          <w:lang w:eastAsia="zh-CN"/>
        </w:rPr>
      </w:pPr>
      <w:r w:rsidRPr="00575D93">
        <w:rPr>
          <w:rFonts w:ascii="Montserrat" w:hAnsi="Montserrat" w:cs="Arial"/>
          <w:bCs/>
          <w:sz w:val="20"/>
          <w:szCs w:val="20"/>
          <w:lang w:eastAsia="zh-CN"/>
        </w:rPr>
        <w:t xml:space="preserve">Driven by innovation, </w:t>
      </w:r>
      <w:proofErr w:type="spellStart"/>
      <w:r w:rsidRPr="00575D93">
        <w:rPr>
          <w:rFonts w:ascii="Montserrat" w:hAnsi="Montserrat" w:cs="Arial"/>
          <w:bCs/>
          <w:sz w:val="20"/>
          <w:szCs w:val="20"/>
          <w:lang w:eastAsia="zh-CN"/>
        </w:rPr>
        <w:t>Henlius</w:t>
      </w:r>
      <w:proofErr w:type="spellEnd"/>
      <w:r w:rsidRPr="00575D93">
        <w:rPr>
          <w:rFonts w:ascii="Montserrat" w:hAnsi="Montserrat" w:cs="Arial"/>
          <w:bCs/>
          <w:sz w:val="20"/>
          <w:szCs w:val="20"/>
          <w:lang w:eastAsia="zh-CN"/>
        </w:rPr>
        <w:t xml:space="preserve"> has built a diversified, platform-based technology ecosystem through coordinated R&amp;D efforts across Shanghai, the United States, and other regions. Its innovation platforms span immune checkpoint inhibitors, immune cell engager technologies (including </w:t>
      </w:r>
      <w:proofErr w:type="spellStart"/>
      <w:r w:rsidRPr="00575D93">
        <w:rPr>
          <w:rFonts w:ascii="Montserrat" w:hAnsi="Montserrat" w:cs="Arial"/>
          <w:bCs/>
          <w:sz w:val="20"/>
          <w:szCs w:val="20"/>
          <w:lang w:eastAsia="zh-CN"/>
        </w:rPr>
        <w:t>multispecific</w:t>
      </w:r>
      <w:proofErr w:type="spellEnd"/>
      <w:r w:rsidRPr="00575D93">
        <w:rPr>
          <w:rFonts w:ascii="Montserrat" w:hAnsi="Montserrat" w:cs="Arial"/>
          <w:bCs/>
          <w:sz w:val="20"/>
          <w:szCs w:val="20"/>
          <w:lang w:eastAsia="zh-CN"/>
        </w:rPr>
        <w:t xml:space="preserve"> T cell engagers), antibody-drug conjugates (ADCs), and AI-enabled early discovery platforms. The Company currently has more than 50 early-stage innovative assets, approximately 70% of which are expected to be best-in-class, with over 30 clinical trials ongoing globally. Henlius’ core product, </w:t>
      </w:r>
      <w:proofErr w:type="spellStart"/>
      <w:r w:rsidRPr="00575D93">
        <w:rPr>
          <w:rFonts w:ascii="Montserrat" w:hAnsi="Montserrat" w:cs="Arial"/>
          <w:bCs/>
          <w:sz w:val="20"/>
          <w:szCs w:val="20"/>
          <w:lang w:eastAsia="zh-CN"/>
        </w:rPr>
        <w:t>serplulimab</w:t>
      </w:r>
      <w:proofErr w:type="spellEnd"/>
      <w:r w:rsidRPr="00575D93">
        <w:rPr>
          <w:rFonts w:ascii="Montserrat" w:hAnsi="Montserrat" w:cs="Arial"/>
          <w:bCs/>
          <w:sz w:val="20"/>
          <w:szCs w:val="20"/>
          <w:lang w:eastAsia="zh-CN"/>
        </w:rPr>
        <w:t xml:space="preserve"> (trade name: </w:t>
      </w:r>
      <w:proofErr w:type="spellStart"/>
      <w:r w:rsidRPr="00575D93">
        <w:rPr>
          <w:rFonts w:ascii="Montserrat" w:hAnsi="Montserrat" w:cs="Arial"/>
          <w:bCs/>
          <w:sz w:val="20"/>
          <w:szCs w:val="20"/>
          <w:lang w:eastAsia="zh-CN"/>
        </w:rPr>
        <w:t>Hetronifly</w:t>
      </w:r>
      <w:proofErr w:type="spellEnd"/>
      <w:r w:rsidRPr="00575D93">
        <w:rPr>
          <w:rFonts w:ascii="Montserrat" w:hAnsi="Montserrat" w:cs="Arial"/>
          <w:bCs/>
          <w:sz w:val="20"/>
          <w:szCs w:val="20"/>
          <w:vertAlign w:val="superscript"/>
          <w:lang w:eastAsia="zh-CN"/>
        </w:rPr>
        <w:t>®</w:t>
      </w:r>
      <w:r w:rsidRPr="00575D93">
        <w:rPr>
          <w:rFonts w:ascii="Montserrat" w:hAnsi="Montserrat" w:cs="Arial"/>
          <w:bCs/>
          <w:sz w:val="20"/>
          <w:szCs w:val="20"/>
          <w:lang w:eastAsia="zh-CN"/>
        </w:rPr>
        <w:t xml:space="preserve"> in Europe), is the world’s first anti–PD-1 </w:t>
      </w:r>
      <w:proofErr w:type="spellStart"/>
      <w:r w:rsidRPr="00575D93">
        <w:rPr>
          <w:rFonts w:ascii="Montserrat" w:hAnsi="Montserrat" w:cs="Arial"/>
          <w:bCs/>
          <w:sz w:val="20"/>
          <w:szCs w:val="20"/>
          <w:lang w:eastAsia="zh-CN"/>
        </w:rPr>
        <w:t>mAb</w:t>
      </w:r>
      <w:proofErr w:type="spellEnd"/>
      <w:r w:rsidRPr="00575D93">
        <w:rPr>
          <w:rFonts w:ascii="Montserrat" w:hAnsi="Montserrat" w:cs="Arial"/>
          <w:bCs/>
          <w:sz w:val="20"/>
          <w:szCs w:val="20"/>
          <w:lang w:eastAsia="zh-CN"/>
        </w:rPr>
        <w:t xml:space="preserve"> approved for first-line treatment of small cell lung cancer and has been approved in </w:t>
      </w:r>
      <w:r w:rsidR="005A5FD8">
        <w:rPr>
          <w:rFonts w:ascii="Montserrat" w:hAnsi="Montserrat" w:cs="Arial"/>
          <w:bCs/>
          <w:sz w:val="20"/>
          <w:szCs w:val="20"/>
          <w:lang w:eastAsia="zh-CN"/>
        </w:rPr>
        <w:t>50</w:t>
      </w:r>
      <w:r w:rsidRPr="00575D93">
        <w:rPr>
          <w:rFonts w:ascii="Montserrat" w:hAnsi="Montserrat" w:cs="Arial"/>
          <w:bCs/>
          <w:sz w:val="20"/>
          <w:szCs w:val="20"/>
          <w:lang w:eastAsia="zh-CN"/>
        </w:rPr>
        <w:t xml:space="preserve"> markets worldwide with an accelerated </w:t>
      </w:r>
      <w:proofErr w:type="spellStart"/>
      <w:r w:rsidRPr="00575D93">
        <w:rPr>
          <w:rFonts w:ascii="Montserrat" w:hAnsi="Montserrat" w:cs="Arial"/>
          <w:bCs/>
          <w:sz w:val="20"/>
          <w:szCs w:val="20"/>
          <w:lang w:eastAsia="zh-CN"/>
        </w:rPr>
        <w:t>globalisation</w:t>
      </w:r>
      <w:proofErr w:type="spellEnd"/>
      <w:r w:rsidRPr="00575D93">
        <w:rPr>
          <w:rFonts w:ascii="Montserrat" w:hAnsi="Montserrat" w:cs="Arial"/>
          <w:bCs/>
          <w:sz w:val="20"/>
          <w:szCs w:val="20"/>
          <w:lang w:eastAsia="zh-CN"/>
        </w:rPr>
        <w:t xml:space="preserve"> process. In parallel, multiple high-potential innovative </w:t>
      </w:r>
      <w:proofErr w:type="gramStart"/>
      <w:r w:rsidRPr="00575D93">
        <w:rPr>
          <w:rFonts w:ascii="Montserrat" w:hAnsi="Montserrat" w:cs="Arial"/>
          <w:bCs/>
          <w:sz w:val="20"/>
          <w:szCs w:val="20"/>
          <w:lang w:eastAsia="zh-CN"/>
        </w:rPr>
        <w:t>assets—</w:t>
      </w:r>
      <w:proofErr w:type="gramEnd"/>
      <w:r w:rsidRPr="00575D93">
        <w:rPr>
          <w:rFonts w:ascii="Montserrat" w:hAnsi="Montserrat" w:cs="Arial"/>
          <w:bCs/>
          <w:sz w:val="20"/>
          <w:szCs w:val="20"/>
          <w:lang w:eastAsia="zh-CN"/>
        </w:rPr>
        <w:t xml:space="preserve">including the PD-L1 ADC HLX43 and the novel epitope anti-HER2 </w:t>
      </w:r>
      <w:proofErr w:type="spellStart"/>
      <w:r w:rsidRPr="00575D93">
        <w:rPr>
          <w:rFonts w:ascii="Montserrat" w:hAnsi="Montserrat" w:cs="Arial"/>
          <w:bCs/>
          <w:sz w:val="20"/>
          <w:szCs w:val="20"/>
          <w:lang w:eastAsia="zh-CN"/>
        </w:rPr>
        <w:t>mAb</w:t>
      </w:r>
      <w:proofErr w:type="spellEnd"/>
      <w:r w:rsidRPr="00575D93">
        <w:rPr>
          <w:rFonts w:ascii="Montserrat" w:hAnsi="Montserrat" w:cs="Arial"/>
          <w:bCs/>
          <w:sz w:val="20"/>
          <w:szCs w:val="20"/>
          <w:lang w:eastAsia="zh-CN"/>
        </w:rPr>
        <w:t xml:space="preserve"> HLX22—are advancing through global pivotal clinical development. Supported by a biologics manufacturing network with a total capacity of 84,000L and GMP certifications from regulatory authorities in China, Europe, and the United States, </w:t>
      </w:r>
      <w:proofErr w:type="spellStart"/>
      <w:r w:rsidRPr="00575D93">
        <w:rPr>
          <w:rFonts w:ascii="Montserrat" w:hAnsi="Montserrat" w:cs="Arial"/>
          <w:bCs/>
          <w:sz w:val="20"/>
          <w:szCs w:val="20"/>
          <w:lang w:eastAsia="zh-CN"/>
        </w:rPr>
        <w:t>Henlius</w:t>
      </w:r>
      <w:proofErr w:type="spellEnd"/>
      <w:r w:rsidRPr="00575D93">
        <w:rPr>
          <w:rFonts w:ascii="Montserrat" w:hAnsi="Montserrat" w:cs="Arial"/>
          <w:bCs/>
          <w:sz w:val="20"/>
          <w:szCs w:val="20"/>
          <w:lang w:eastAsia="zh-CN"/>
        </w:rPr>
        <w:t xml:space="preserve"> has established a stable global supply system serving six continents. Guided by a patient-</w:t>
      </w:r>
      <w:proofErr w:type="spellStart"/>
      <w:r w:rsidRPr="00575D93">
        <w:rPr>
          <w:rFonts w:ascii="Montserrat" w:hAnsi="Montserrat" w:cs="Arial"/>
          <w:bCs/>
          <w:sz w:val="20"/>
          <w:szCs w:val="20"/>
          <w:lang w:eastAsia="zh-CN"/>
        </w:rPr>
        <w:t>centred</w:t>
      </w:r>
      <w:proofErr w:type="spellEnd"/>
      <w:r w:rsidRPr="00575D93">
        <w:rPr>
          <w:rFonts w:ascii="Montserrat" w:hAnsi="Montserrat" w:cs="Arial"/>
          <w:bCs/>
          <w:sz w:val="20"/>
          <w:szCs w:val="20"/>
          <w:lang w:eastAsia="zh-CN"/>
        </w:rPr>
        <w:t xml:space="preserve"> mission, </w:t>
      </w:r>
      <w:proofErr w:type="spellStart"/>
      <w:r w:rsidRPr="00575D93">
        <w:rPr>
          <w:rFonts w:ascii="Montserrat" w:hAnsi="Montserrat" w:cs="Arial"/>
          <w:bCs/>
          <w:sz w:val="20"/>
          <w:szCs w:val="20"/>
          <w:lang w:eastAsia="zh-CN"/>
        </w:rPr>
        <w:t>Henlius</w:t>
      </w:r>
      <w:proofErr w:type="spellEnd"/>
      <w:r w:rsidRPr="00575D93">
        <w:rPr>
          <w:rFonts w:ascii="Montserrat" w:hAnsi="Montserrat" w:cs="Arial"/>
          <w:bCs/>
          <w:sz w:val="20"/>
          <w:szCs w:val="20"/>
          <w:lang w:eastAsia="zh-CN"/>
        </w:rPr>
        <w:t xml:space="preserve"> remains focused on addressing unmet medical needs and translating scientific innovation into meaningful clinical value and patient access, contributing sustainably to the global biopharmaceutical ecosystem.</w:t>
      </w:r>
    </w:p>
    <w:p w14:paraId="228B86F3" w14:textId="12E69C33" w:rsidR="003723E6" w:rsidRPr="00575D93" w:rsidRDefault="003723E6" w:rsidP="003723E6">
      <w:pPr>
        <w:spacing w:line="360" w:lineRule="auto"/>
        <w:rPr>
          <w:rFonts w:ascii="Montserrat" w:hAnsi="Montserrat" w:cs="Arial"/>
          <w:bCs/>
          <w:sz w:val="20"/>
          <w:szCs w:val="20"/>
          <w:lang w:eastAsia="zh-CN"/>
        </w:rPr>
      </w:pPr>
    </w:p>
    <w:p w14:paraId="5DC4E42E" w14:textId="77777777" w:rsidR="003723E6" w:rsidRPr="00575D93" w:rsidRDefault="003723E6" w:rsidP="003723E6">
      <w:pPr>
        <w:spacing w:line="360" w:lineRule="auto"/>
        <w:rPr>
          <w:rFonts w:ascii="Montserrat" w:hAnsi="Montserrat" w:cs="Arial"/>
          <w:bCs/>
          <w:sz w:val="20"/>
          <w:szCs w:val="20"/>
          <w:lang w:eastAsia="zh-CN"/>
        </w:rPr>
      </w:pPr>
      <w:r w:rsidRPr="00575D93">
        <w:rPr>
          <w:rFonts w:ascii="Montserrat" w:hAnsi="Montserrat" w:cs="Arial"/>
          <w:bCs/>
          <w:sz w:val="20"/>
          <w:szCs w:val="20"/>
          <w:lang w:eastAsia="zh-CN"/>
        </w:rPr>
        <w:t>To learn more about Henlius, visit https://www.henlius.com/en/index.html and connect with us on LinkedIn at https://www.linkedin.com/company/henlius/.</w:t>
      </w:r>
    </w:p>
    <w:p w14:paraId="713FBB10" w14:textId="77777777" w:rsidR="003723E6" w:rsidRPr="00575D93" w:rsidRDefault="003723E6">
      <w:pPr>
        <w:spacing w:line="360" w:lineRule="auto"/>
        <w:rPr>
          <w:rFonts w:ascii="Arial" w:hAnsi="Arial" w:cs="Arial"/>
          <w:bCs/>
          <w:sz w:val="22"/>
          <w:szCs w:val="22"/>
          <w:lang w:eastAsia="zh-CN"/>
        </w:rPr>
      </w:pPr>
    </w:p>
    <w:sectPr w:rsidR="003723E6" w:rsidRPr="00575D93">
      <w:headerReference w:type="default" r:id="rId18"/>
      <w:footerReference w:type="default" r:id="rId19"/>
      <w:pgSz w:w="12240" w:h="15840"/>
      <w:pgMar w:top="855" w:right="1170" w:bottom="855" w:left="1350" w:header="260" w:footer="2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F3B9" w14:textId="77777777" w:rsidR="00333035" w:rsidRDefault="00333035">
      <w:r>
        <w:separator/>
      </w:r>
    </w:p>
  </w:endnote>
  <w:endnote w:type="continuationSeparator" w:id="0">
    <w:p w14:paraId="097033CA" w14:textId="77777777" w:rsidR="00333035" w:rsidRDefault="0033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AB2896" w:rsidRDefault="00AB2896">
    <w:pPr>
      <w:spacing w:before="120" w:line="334" w:lineRule="auto"/>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B58B" w14:textId="77777777" w:rsidR="00333035" w:rsidRDefault="00333035">
      <w:r>
        <w:separator/>
      </w:r>
    </w:p>
  </w:footnote>
  <w:footnote w:type="continuationSeparator" w:id="0">
    <w:p w14:paraId="67C65DD7" w14:textId="77777777" w:rsidR="00333035" w:rsidRDefault="00333035">
      <w:r>
        <w:continuationSeparator/>
      </w:r>
    </w:p>
  </w:footnote>
  <w:footnote w:id="1">
    <w:p w14:paraId="00000033" w14:textId="7F4657CE" w:rsidR="00AB2896" w:rsidRPr="000575A7" w:rsidRDefault="00607B50">
      <w:pPr>
        <w:pBdr>
          <w:top w:val="nil"/>
          <w:left w:val="nil"/>
          <w:bottom w:val="nil"/>
          <w:right w:val="nil"/>
          <w:between w:val="nil"/>
        </w:pBdr>
        <w:rPr>
          <w:color w:val="000000"/>
          <w:sz w:val="16"/>
          <w:szCs w:val="16"/>
        </w:rPr>
      </w:pPr>
      <w:r w:rsidRPr="000575A7">
        <w:rPr>
          <w:rStyle w:val="Appelnotedebasdep"/>
          <w:sz w:val="16"/>
          <w:szCs w:val="16"/>
        </w:rPr>
        <w:footnoteRef/>
      </w:r>
      <w:r w:rsidRPr="000575A7">
        <w:rPr>
          <w:color w:val="000000"/>
          <w:sz w:val="16"/>
          <w:szCs w:val="16"/>
        </w:rPr>
        <w:t xml:space="preserve"> </w:t>
      </w:r>
      <w:r w:rsidRPr="000575A7">
        <w:rPr>
          <w:rFonts w:ascii="Arial" w:eastAsia="Arial" w:hAnsi="Arial" w:cs="Arial"/>
          <w:color w:val="000000"/>
          <w:sz w:val="16"/>
          <w:szCs w:val="16"/>
        </w:rPr>
        <w:t>What is osteoporosis? Osteoporosis Canada</w:t>
      </w:r>
      <w:r w:rsidRPr="000575A7">
        <w:rPr>
          <w:rFonts w:ascii="Arial" w:eastAsia="Arial" w:hAnsi="Arial" w:cs="Arial"/>
          <w:sz w:val="16"/>
          <w:szCs w:val="16"/>
        </w:rPr>
        <w:t>.</w:t>
      </w:r>
      <w:r w:rsidRPr="000575A7">
        <w:rPr>
          <w:rFonts w:ascii="Arial" w:eastAsia="Arial" w:hAnsi="Arial" w:cs="Arial"/>
          <w:color w:val="000000"/>
          <w:sz w:val="16"/>
          <w:szCs w:val="16"/>
        </w:rPr>
        <w:t xml:space="preserve"> 2024. Accessed </w:t>
      </w:r>
      <w:r w:rsidR="00A32233" w:rsidRPr="000575A7">
        <w:rPr>
          <w:rFonts w:ascii="Arial" w:eastAsia="Arial" w:hAnsi="Arial" w:cs="Arial"/>
          <w:color w:val="000000"/>
          <w:sz w:val="16"/>
          <w:szCs w:val="16"/>
        </w:rPr>
        <w:t>April 27</w:t>
      </w:r>
      <w:r w:rsidRPr="000575A7">
        <w:rPr>
          <w:rFonts w:ascii="Arial" w:eastAsia="Arial" w:hAnsi="Arial" w:cs="Arial"/>
          <w:color w:val="000000"/>
          <w:sz w:val="16"/>
          <w:szCs w:val="16"/>
        </w:rPr>
        <w:t>, 202</w:t>
      </w:r>
      <w:r w:rsidR="00A32233" w:rsidRPr="000575A7">
        <w:rPr>
          <w:rFonts w:ascii="Arial" w:eastAsia="Arial" w:hAnsi="Arial" w:cs="Arial"/>
          <w:color w:val="000000"/>
          <w:sz w:val="16"/>
          <w:szCs w:val="16"/>
        </w:rPr>
        <w:t>6</w:t>
      </w:r>
      <w:r w:rsidRPr="000575A7">
        <w:rPr>
          <w:rFonts w:ascii="Arial" w:eastAsia="Arial" w:hAnsi="Arial" w:cs="Arial"/>
          <w:color w:val="000000"/>
          <w:sz w:val="16"/>
          <w:szCs w:val="16"/>
        </w:rPr>
        <w:t xml:space="preserve">. </w:t>
      </w:r>
      <w:hyperlink r:id="rId1">
        <w:r w:rsidR="00AB2896" w:rsidRPr="000575A7">
          <w:rPr>
            <w:rFonts w:ascii="Arial" w:eastAsia="Arial" w:hAnsi="Arial" w:cs="Arial"/>
            <w:color w:val="0000FF"/>
            <w:sz w:val="16"/>
            <w:szCs w:val="16"/>
            <w:u w:val="single"/>
          </w:rPr>
          <w:t>https://osteoporosis.ca/what-is-osteoporosis/</w:t>
        </w:r>
      </w:hyperlink>
      <w:r w:rsidRPr="000575A7">
        <w:rPr>
          <w:rFonts w:ascii="Arial" w:eastAsia="Arial" w:hAnsi="Arial" w:cs="Arial"/>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AB2896" w:rsidRDefault="00AB2896">
    <w:pPr>
      <w:spacing w:line="288" w:lineRule="aut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000A2"/>
    <w:multiLevelType w:val="hybridMultilevel"/>
    <w:tmpl w:val="E946D0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7180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896"/>
    <w:rsid w:val="00011B79"/>
    <w:rsid w:val="00013632"/>
    <w:rsid w:val="00033A3E"/>
    <w:rsid w:val="000575A7"/>
    <w:rsid w:val="00074571"/>
    <w:rsid w:val="000C37A3"/>
    <w:rsid w:val="000E1FC7"/>
    <w:rsid w:val="000E3BC9"/>
    <w:rsid w:val="00103597"/>
    <w:rsid w:val="0013128F"/>
    <w:rsid w:val="00132AA0"/>
    <w:rsid w:val="00176574"/>
    <w:rsid w:val="00197DAA"/>
    <w:rsid w:val="001A2CEB"/>
    <w:rsid w:val="001B3139"/>
    <w:rsid w:val="001B56E9"/>
    <w:rsid w:val="001C675C"/>
    <w:rsid w:val="001D2A4B"/>
    <w:rsid w:val="0025151E"/>
    <w:rsid w:val="00284FE4"/>
    <w:rsid w:val="00287B26"/>
    <w:rsid w:val="002937D5"/>
    <w:rsid w:val="002A1848"/>
    <w:rsid w:val="002C1097"/>
    <w:rsid w:val="002D1F57"/>
    <w:rsid w:val="002D7448"/>
    <w:rsid w:val="002E3ACA"/>
    <w:rsid w:val="002F0C64"/>
    <w:rsid w:val="00333035"/>
    <w:rsid w:val="003418EB"/>
    <w:rsid w:val="00343DAB"/>
    <w:rsid w:val="0034400F"/>
    <w:rsid w:val="003478AB"/>
    <w:rsid w:val="00350167"/>
    <w:rsid w:val="00365380"/>
    <w:rsid w:val="003721D6"/>
    <w:rsid w:val="003723E6"/>
    <w:rsid w:val="00375CE2"/>
    <w:rsid w:val="00380182"/>
    <w:rsid w:val="003A26FC"/>
    <w:rsid w:val="003C21D8"/>
    <w:rsid w:val="003C3719"/>
    <w:rsid w:val="003C5333"/>
    <w:rsid w:val="003C580C"/>
    <w:rsid w:val="0040328C"/>
    <w:rsid w:val="00416C5E"/>
    <w:rsid w:val="00452B37"/>
    <w:rsid w:val="00456931"/>
    <w:rsid w:val="0046240F"/>
    <w:rsid w:val="00470D14"/>
    <w:rsid w:val="0048547A"/>
    <w:rsid w:val="00485C87"/>
    <w:rsid w:val="004A499C"/>
    <w:rsid w:val="004C52C2"/>
    <w:rsid w:val="004C571E"/>
    <w:rsid w:val="004F31D1"/>
    <w:rsid w:val="00543499"/>
    <w:rsid w:val="0054546E"/>
    <w:rsid w:val="00555F49"/>
    <w:rsid w:val="00575D93"/>
    <w:rsid w:val="005801CC"/>
    <w:rsid w:val="005857E4"/>
    <w:rsid w:val="005A00E8"/>
    <w:rsid w:val="005A5FD8"/>
    <w:rsid w:val="005B2D00"/>
    <w:rsid w:val="005C2845"/>
    <w:rsid w:val="005C34ED"/>
    <w:rsid w:val="005D3529"/>
    <w:rsid w:val="005E655A"/>
    <w:rsid w:val="005F333A"/>
    <w:rsid w:val="005F3653"/>
    <w:rsid w:val="006015C8"/>
    <w:rsid w:val="00607B50"/>
    <w:rsid w:val="00616A65"/>
    <w:rsid w:val="00630CD4"/>
    <w:rsid w:val="00632316"/>
    <w:rsid w:val="00644ED6"/>
    <w:rsid w:val="006672E4"/>
    <w:rsid w:val="00671537"/>
    <w:rsid w:val="006721DE"/>
    <w:rsid w:val="00676DC3"/>
    <w:rsid w:val="006773D9"/>
    <w:rsid w:val="00691DD4"/>
    <w:rsid w:val="006A0E0C"/>
    <w:rsid w:val="006A643B"/>
    <w:rsid w:val="006B42DE"/>
    <w:rsid w:val="006C764B"/>
    <w:rsid w:val="006E0085"/>
    <w:rsid w:val="006F7553"/>
    <w:rsid w:val="006F7CDF"/>
    <w:rsid w:val="007371A4"/>
    <w:rsid w:val="00763560"/>
    <w:rsid w:val="0078032E"/>
    <w:rsid w:val="007817FE"/>
    <w:rsid w:val="007B173E"/>
    <w:rsid w:val="007B3AA3"/>
    <w:rsid w:val="007B4356"/>
    <w:rsid w:val="007C1D44"/>
    <w:rsid w:val="0082054B"/>
    <w:rsid w:val="008433DD"/>
    <w:rsid w:val="0086144B"/>
    <w:rsid w:val="00861634"/>
    <w:rsid w:val="0086716B"/>
    <w:rsid w:val="008A1BFF"/>
    <w:rsid w:val="008A6599"/>
    <w:rsid w:val="008C20C9"/>
    <w:rsid w:val="008F081A"/>
    <w:rsid w:val="008F7AFA"/>
    <w:rsid w:val="00912B5F"/>
    <w:rsid w:val="0092016A"/>
    <w:rsid w:val="0092330F"/>
    <w:rsid w:val="009340CE"/>
    <w:rsid w:val="00955ED2"/>
    <w:rsid w:val="009606BD"/>
    <w:rsid w:val="0097632B"/>
    <w:rsid w:val="009A0D4D"/>
    <w:rsid w:val="009B67D6"/>
    <w:rsid w:val="009D0FE2"/>
    <w:rsid w:val="009D20B5"/>
    <w:rsid w:val="009E2D02"/>
    <w:rsid w:val="009E481D"/>
    <w:rsid w:val="00A05E60"/>
    <w:rsid w:val="00A126C6"/>
    <w:rsid w:val="00A32233"/>
    <w:rsid w:val="00A41B98"/>
    <w:rsid w:val="00A542C8"/>
    <w:rsid w:val="00A82825"/>
    <w:rsid w:val="00A837E4"/>
    <w:rsid w:val="00AA51DF"/>
    <w:rsid w:val="00AB2896"/>
    <w:rsid w:val="00AB3D7E"/>
    <w:rsid w:val="00AB75FB"/>
    <w:rsid w:val="00AE2DF6"/>
    <w:rsid w:val="00B15C0E"/>
    <w:rsid w:val="00B23A73"/>
    <w:rsid w:val="00B3223F"/>
    <w:rsid w:val="00B334D4"/>
    <w:rsid w:val="00B50D53"/>
    <w:rsid w:val="00B57A8D"/>
    <w:rsid w:val="00B57B7D"/>
    <w:rsid w:val="00B633FF"/>
    <w:rsid w:val="00B67787"/>
    <w:rsid w:val="00B84CAE"/>
    <w:rsid w:val="00BA4585"/>
    <w:rsid w:val="00BA6234"/>
    <w:rsid w:val="00BB2F24"/>
    <w:rsid w:val="00BD3198"/>
    <w:rsid w:val="00BD4153"/>
    <w:rsid w:val="00BD787E"/>
    <w:rsid w:val="00BE04CA"/>
    <w:rsid w:val="00C052CC"/>
    <w:rsid w:val="00C23BA8"/>
    <w:rsid w:val="00C416E3"/>
    <w:rsid w:val="00C44DEC"/>
    <w:rsid w:val="00C70BA1"/>
    <w:rsid w:val="00C9051D"/>
    <w:rsid w:val="00C96909"/>
    <w:rsid w:val="00CA65FE"/>
    <w:rsid w:val="00CB0129"/>
    <w:rsid w:val="00CB1739"/>
    <w:rsid w:val="00CD1B1D"/>
    <w:rsid w:val="00CE2F09"/>
    <w:rsid w:val="00D11E02"/>
    <w:rsid w:val="00D1368C"/>
    <w:rsid w:val="00D26D59"/>
    <w:rsid w:val="00D57401"/>
    <w:rsid w:val="00D644A7"/>
    <w:rsid w:val="00D91D11"/>
    <w:rsid w:val="00DA0103"/>
    <w:rsid w:val="00DA639D"/>
    <w:rsid w:val="00DB57C3"/>
    <w:rsid w:val="00DD498D"/>
    <w:rsid w:val="00DD54E6"/>
    <w:rsid w:val="00DD6688"/>
    <w:rsid w:val="00E00B97"/>
    <w:rsid w:val="00E16697"/>
    <w:rsid w:val="00E5204B"/>
    <w:rsid w:val="00E578DD"/>
    <w:rsid w:val="00EB0F5C"/>
    <w:rsid w:val="00EB7C1A"/>
    <w:rsid w:val="00EC4631"/>
    <w:rsid w:val="00ED0AEA"/>
    <w:rsid w:val="00ED0D67"/>
    <w:rsid w:val="00ED4815"/>
    <w:rsid w:val="00EE3F72"/>
    <w:rsid w:val="00EF2C27"/>
    <w:rsid w:val="00EF715A"/>
    <w:rsid w:val="00F00F3E"/>
    <w:rsid w:val="00F12BA5"/>
    <w:rsid w:val="00F137CD"/>
    <w:rsid w:val="00F14BE4"/>
    <w:rsid w:val="00F2770A"/>
    <w:rsid w:val="00F44F67"/>
    <w:rsid w:val="00F6080C"/>
    <w:rsid w:val="00F8563E"/>
    <w:rsid w:val="00F8665F"/>
    <w:rsid w:val="00F962BC"/>
    <w:rsid w:val="00FB5DC5"/>
    <w:rsid w:val="00FB5E11"/>
    <w:rsid w:val="00FC7C37"/>
    <w:rsid w:val="00FD301E"/>
    <w:rsid w:val="00FD3652"/>
    <w:rsid w:val="00FF40D8"/>
    <w:rsid w:val="0623054D"/>
    <w:rsid w:val="0A0F8027"/>
    <w:rsid w:val="0E11784B"/>
    <w:rsid w:val="0E8F9D7E"/>
    <w:rsid w:val="14D974A0"/>
    <w:rsid w:val="1652E4FE"/>
    <w:rsid w:val="1AF056F0"/>
    <w:rsid w:val="1EF5CD6E"/>
    <w:rsid w:val="1FB4B2D3"/>
    <w:rsid w:val="29CD85A3"/>
    <w:rsid w:val="4242EB5D"/>
    <w:rsid w:val="42CC3F00"/>
    <w:rsid w:val="4E7BD74F"/>
    <w:rsid w:val="4FC568CD"/>
    <w:rsid w:val="570876A2"/>
    <w:rsid w:val="70C96252"/>
    <w:rsid w:val="72A06517"/>
    <w:rsid w:val="752E38B0"/>
    <w:rsid w:val="7B8B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D1120"/>
  <w15:docId w15:val="{16427C32-AFD6-A444-B24A-645B557E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Normal0"/>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numbering" w:customStyle="1" w:styleId="bulletasterisk">
    <w:name w:val="bullet.asterisk"/>
  </w:style>
  <w:style w:type="numbering" w:customStyle="1" w:styleId="bulletcircle">
    <w:name w:val="bullet.circle"/>
  </w:style>
  <w:style w:type="numbering" w:customStyle="1" w:styleId="bulletdagger">
    <w:name w:val="bullet.dagger"/>
  </w:style>
  <w:style w:type="numbering" w:customStyle="1" w:styleId="bulletdash">
    <w:name w:val="bullet.dash"/>
  </w:style>
  <w:style w:type="numbering" w:customStyle="1" w:styleId="bulletlargebox">
    <w:name w:val="bullet.largebox"/>
  </w:style>
  <w:style w:type="numbering" w:customStyle="1" w:styleId="bulletround">
    <w:name w:val="bullet.round"/>
  </w:style>
  <w:style w:type="numbering" w:customStyle="1" w:styleId="bulletsquare">
    <w:name w:val="bullet.square"/>
  </w:style>
  <w:style w:type="numbering" w:customStyle="1" w:styleId="listarabic">
    <w:name w:val="list.arabic"/>
  </w:style>
  <w:style w:type="numbering" w:customStyle="1" w:styleId="listlatinlowercase">
    <w:name w:val="list.latin.lowercase"/>
  </w:style>
  <w:style w:type="numbering" w:customStyle="1" w:styleId="listlatinuppercase">
    <w:name w:val="list.latin.uppercase"/>
  </w:style>
  <w:style w:type="numbering" w:customStyle="1" w:styleId="listromanlowercase">
    <w:name w:val="list.roman.lowercase"/>
  </w:style>
  <w:style w:type="numbering" w:customStyle="1" w:styleId="listromanuppercase">
    <w:name w:val="list.roman.uppercase"/>
  </w:style>
  <w:style w:type="numbering" w:customStyle="1" w:styleId="outlinearabic">
    <w:name w:val="outline.arabic"/>
  </w:style>
  <w:style w:type="paragraph" w:styleId="Rvision">
    <w:name w:val="Revision"/>
    <w:hidden/>
    <w:uiPriority w:val="99"/>
    <w:semiHidden/>
    <w:rsid w:val="00AC6971"/>
  </w:style>
  <w:style w:type="character" w:styleId="Lienhypertexte">
    <w:name w:val="Hyperlink"/>
    <w:basedOn w:val="Policepardfaut"/>
    <w:rsid w:val="00AC6971"/>
    <w:rPr>
      <w:color w:val="0000FF" w:themeColor="hyperlink"/>
      <w:u w:val="single"/>
    </w:rPr>
  </w:style>
  <w:style w:type="character" w:styleId="Mentionnonrsolue">
    <w:name w:val="Unresolved Mention"/>
    <w:basedOn w:val="Policepardfaut"/>
    <w:uiPriority w:val="99"/>
    <w:semiHidden/>
    <w:unhideWhenUsed/>
    <w:rsid w:val="00AC6971"/>
    <w:rPr>
      <w:color w:val="605E5C"/>
      <w:shd w:val="clear" w:color="auto" w:fill="E1DFDD"/>
    </w:rPr>
  </w:style>
  <w:style w:type="character" w:styleId="Marquedecommentaire">
    <w:name w:val="annotation reference"/>
    <w:basedOn w:val="Policepardfaut"/>
    <w:uiPriority w:val="99"/>
    <w:unhideWhenUsed/>
    <w:rsid w:val="00534CD5"/>
    <w:rPr>
      <w:sz w:val="18"/>
      <w:szCs w:val="18"/>
    </w:rPr>
  </w:style>
  <w:style w:type="paragraph" w:styleId="Commentaire">
    <w:name w:val="annotation text"/>
    <w:basedOn w:val="Normal"/>
    <w:link w:val="CommentaireCar"/>
    <w:uiPriority w:val="99"/>
    <w:unhideWhenUsed/>
    <w:rsid w:val="00534CD5"/>
    <w:pPr>
      <w:widowControl w:val="0"/>
      <w:wordWrap w:val="0"/>
      <w:autoSpaceDE w:val="0"/>
      <w:autoSpaceDN w:val="0"/>
      <w:spacing w:after="200" w:line="276" w:lineRule="auto"/>
    </w:pPr>
    <w:rPr>
      <w:rFonts w:ascii="Malgun Gothic" w:eastAsia="Malgun Gothic" w:hAnsi="Malgun Gothic" w:cs="Malgun Gothic"/>
      <w:sz w:val="20"/>
      <w:szCs w:val="20"/>
    </w:rPr>
  </w:style>
  <w:style w:type="character" w:customStyle="1" w:styleId="CommentaireCar">
    <w:name w:val="Commentaire Car"/>
    <w:basedOn w:val="Policepardfaut"/>
    <w:link w:val="Commentaire"/>
    <w:uiPriority w:val="99"/>
    <w:rsid w:val="00534CD5"/>
    <w:rPr>
      <w:rFonts w:ascii="Malgun Gothic" w:eastAsia="Malgun Gothic" w:hAnsi="Malgun Gothic" w:cs="Malgun Gothic"/>
      <w:kern w:val="0"/>
    </w:rPr>
  </w:style>
  <w:style w:type="character" w:styleId="Appelnotedebasdep">
    <w:name w:val="footnote reference"/>
    <w:basedOn w:val="Policepardfaut"/>
    <w:uiPriority w:val="99"/>
    <w:unhideWhenUsed/>
    <w:rsid w:val="00534CD5"/>
    <w:rPr>
      <w:vertAlign w:val="superscript"/>
    </w:rPr>
  </w:style>
  <w:style w:type="paragraph" w:styleId="Objetducommentaire">
    <w:name w:val="annotation subject"/>
    <w:basedOn w:val="Commentaire"/>
    <w:next w:val="Commentaire"/>
    <w:link w:val="ObjetducommentaireCar"/>
    <w:rsid w:val="00534CD5"/>
    <w:pPr>
      <w:widowControl/>
      <w:wordWrap/>
      <w:autoSpaceDE/>
      <w:autoSpaceDN/>
      <w:spacing w:after="0" w:line="240" w:lineRule="auto"/>
    </w:pPr>
    <w:rPr>
      <w:rFonts w:ascii="Times New Roman" w:eastAsia="Times New Roman" w:hAnsi="Times New Roman" w:cs="Times New Roman"/>
      <w:b/>
      <w:bCs/>
      <w:kern w:val="16"/>
    </w:rPr>
  </w:style>
  <w:style w:type="character" w:customStyle="1" w:styleId="ObjetducommentaireCar">
    <w:name w:val="Objet du commentaire Car"/>
    <w:basedOn w:val="CommentaireCar"/>
    <w:link w:val="Objetducommentaire"/>
    <w:rsid w:val="00534CD5"/>
    <w:rPr>
      <w:rFonts w:ascii="Malgun Gothic" w:eastAsia="Malgun Gothic" w:hAnsi="Malgun Gothic" w:cs="Malgun Gothic"/>
      <w:b/>
      <w:bCs/>
      <w:kern w:val="0"/>
    </w:rPr>
  </w:style>
  <w:style w:type="paragraph" w:styleId="En-tte">
    <w:name w:val="header"/>
    <w:basedOn w:val="Normal"/>
    <w:link w:val="En-tteCar"/>
    <w:rsid w:val="0043492E"/>
    <w:pPr>
      <w:tabs>
        <w:tab w:val="center" w:pos="4680"/>
        <w:tab w:val="right" w:pos="9360"/>
      </w:tabs>
    </w:pPr>
  </w:style>
  <w:style w:type="character" w:customStyle="1" w:styleId="En-tteCar">
    <w:name w:val="En-tête Car"/>
    <w:basedOn w:val="Policepardfaut"/>
    <w:link w:val="En-tte"/>
    <w:rsid w:val="0043492E"/>
    <w:rPr>
      <w:sz w:val="24"/>
      <w:szCs w:val="24"/>
    </w:rPr>
  </w:style>
  <w:style w:type="paragraph" w:styleId="Pieddepage">
    <w:name w:val="footer"/>
    <w:basedOn w:val="Normal"/>
    <w:link w:val="PieddepageCar"/>
    <w:rsid w:val="0043492E"/>
    <w:pPr>
      <w:tabs>
        <w:tab w:val="center" w:pos="4680"/>
        <w:tab w:val="right" w:pos="9360"/>
      </w:tabs>
    </w:pPr>
  </w:style>
  <w:style w:type="character" w:customStyle="1" w:styleId="PieddepageCar">
    <w:name w:val="Pied de page Car"/>
    <w:basedOn w:val="Policepardfaut"/>
    <w:link w:val="Pieddepage"/>
    <w:rsid w:val="0043492E"/>
    <w:rPr>
      <w:sz w:val="24"/>
      <w:szCs w:val="24"/>
    </w:rPr>
  </w:style>
  <w:style w:type="paragraph" w:styleId="Paragraphedeliste">
    <w:name w:val="List Paragraph"/>
    <w:basedOn w:val="Normal"/>
    <w:uiPriority w:val="34"/>
    <w:qFormat/>
    <w:rsid w:val="00905E97"/>
    <w:pPr>
      <w:ind w:left="720"/>
      <w:contextualSpacing/>
    </w:pPr>
  </w:style>
  <w:style w:type="paragraph" w:customStyle="1" w:styleId="p1">
    <w:name w:val="p1"/>
    <w:basedOn w:val="Normal"/>
    <w:rsid w:val="004B1438"/>
    <w:rPr>
      <w:rFonts w:ascii="Helvetica" w:hAnsi="Helvetica"/>
      <w:color w:val="464749"/>
      <w:sz w:val="27"/>
      <w:szCs w:val="27"/>
    </w:rPr>
  </w:style>
  <w:style w:type="character" w:customStyle="1" w:styleId="apple-converted-space">
    <w:name w:val="apple-converted-space"/>
    <w:basedOn w:val="Policepardfaut"/>
    <w:rsid w:val="00175241"/>
  </w:style>
  <w:style w:type="paragraph" w:styleId="Notedefin">
    <w:name w:val="endnote text"/>
    <w:basedOn w:val="Normal"/>
    <w:link w:val="NotedefinCar"/>
    <w:rsid w:val="00DC0E59"/>
    <w:rPr>
      <w:sz w:val="20"/>
      <w:szCs w:val="20"/>
    </w:rPr>
  </w:style>
  <w:style w:type="character" w:customStyle="1" w:styleId="NotedefinCar">
    <w:name w:val="Note de fin Car"/>
    <w:basedOn w:val="Policepardfaut"/>
    <w:link w:val="Notedefin"/>
    <w:rsid w:val="00DC0E59"/>
  </w:style>
  <w:style w:type="character" w:styleId="Appeldenotedefin">
    <w:name w:val="endnote reference"/>
    <w:basedOn w:val="Policepardfaut"/>
    <w:uiPriority w:val="99"/>
    <w:rsid w:val="00DC0E59"/>
    <w:rPr>
      <w:vertAlign w:val="superscript"/>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paragraph" w:styleId="Corpsdetexte2">
    <w:name w:val="Body Text 2"/>
    <w:basedOn w:val="Normal"/>
    <w:link w:val="Corpsdetexte2Car"/>
    <w:rsid w:val="003B4DD4"/>
    <w:pPr>
      <w:spacing w:after="120" w:line="480" w:lineRule="auto"/>
    </w:pPr>
    <w:rPr>
      <w:rFonts w:eastAsia="MS Mincho"/>
      <w:lang w:eastAsia="ja-JP"/>
    </w:rPr>
  </w:style>
  <w:style w:type="character" w:customStyle="1" w:styleId="Corpsdetexte2Car">
    <w:name w:val="Corps de texte 2 Car"/>
    <w:basedOn w:val="Policepardfaut"/>
    <w:link w:val="Corpsdetexte2"/>
    <w:rsid w:val="003B4DD4"/>
    <w:rPr>
      <w:rFonts w:eastAsia="MS Mincho"/>
      <w:lang w:eastAsia="ja-JP"/>
    </w:rPr>
  </w:style>
  <w:style w:type="table" w:customStyle="1" w:styleId="a0">
    <w:basedOn w:val="TableauNormal"/>
    <w:tblPr>
      <w:tblStyleRowBandSize w:val="1"/>
      <w:tblStyleColBandSize w:val="1"/>
      <w:tblCellMar>
        <w:left w:w="115" w:type="dxa"/>
        <w:right w:w="115" w:type="dxa"/>
      </w:tblCellMar>
    </w:tblPr>
  </w:style>
  <w:style w:type="paragraph" w:styleId="Notedebasdepage">
    <w:name w:val="footnote text"/>
    <w:basedOn w:val="Normal"/>
    <w:link w:val="NotedebasdepageCar"/>
    <w:uiPriority w:val="99"/>
    <w:semiHidden/>
    <w:unhideWhenUsed/>
    <w:rsid w:val="00A43885"/>
    <w:rPr>
      <w:sz w:val="20"/>
      <w:szCs w:val="20"/>
    </w:rPr>
  </w:style>
  <w:style w:type="character" w:customStyle="1" w:styleId="NotedebasdepageCar">
    <w:name w:val="Note de bas de page Car"/>
    <w:basedOn w:val="Policepardfaut"/>
    <w:link w:val="Notedebasdepage"/>
    <w:uiPriority w:val="99"/>
    <w:semiHidden/>
    <w:rsid w:val="00A43885"/>
    <w:rPr>
      <w:sz w:val="20"/>
      <w:szCs w:val="20"/>
    </w:rPr>
  </w:style>
  <w:style w:type="table" w:customStyle="1" w:styleId="a1">
    <w:basedOn w:val="Tableau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132AA0"/>
  </w:style>
  <w:style w:type="table" w:styleId="Grilledutableau">
    <w:name w:val="Table Grid"/>
    <w:basedOn w:val="TableauNormal"/>
    <w:uiPriority w:val="39"/>
    <w:rsid w:val="00033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60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9174">
      <w:bodyDiv w:val="1"/>
      <w:marLeft w:val="0"/>
      <w:marRight w:val="0"/>
      <w:marTop w:val="0"/>
      <w:marBottom w:val="0"/>
      <w:divBdr>
        <w:top w:val="none" w:sz="0" w:space="0" w:color="auto"/>
        <w:left w:val="none" w:sz="0" w:space="0" w:color="auto"/>
        <w:bottom w:val="none" w:sz="0" w:space="0" w:color="auto"/>
        <w:right w:val="none" w:sz="0" w:space="0" w:color="auto"/>
      </w:divBdr>
    </w:div>
    <w:div w:id="962997945">
      <w:bodyDiv w:val="1"/>
      <w:marLeft w:val="0"/>
      <w:marRight w:val="0"/>
      <w:marTop w:val="0"/>
      <w:marBottom w:val="0"/>
      <w:divBdr>
        <w:top w:val="none" w:sz="0" w:space="0" w:color="auto"/>
        <w:left w:val="none" w:sz="0" w:space="0" w:color="auto"/>
        <w:bottom w:val="none" w:sz="0" w:space="0" w:color="auto"/>
        <w:right w:val="none" w:sz="0" w:space="0" w:color="auto"/>
      </w:divBdr>
      <w:divsChild>
        <w:div w:id="149978392">
          <w:marLeft w:val="0"/>
          <w:marRight w:val="0"/>
          <w:marTop w:val="0"/>
          <w:marBottom w:val="0"/>
          <w:divBdr>
            <w:top w:val="none" w:sz="0" w:space="0" w:color="auto"/>
            <w:left w:val="none" w:sz="0" w:space="0" w:color="auto"/>
            <w:bottom w:val="none" w:sz="0" w:space="0" w:color="auto"/>
            <w:right w:val="none" w:sz="0" w:space="0" w:color="auto"/>
          </w:divBdr>
          <w:divsChild>
            <w:div w:id="1824005399">
              <w:marLeft w:val="0"/>
              <w:marRight w:val="0"/>
              <w:marTop w:val="0"/>
              <w:marBottom w:val="0"/>
              <w:divBdr>
                <w:top w:val="none" w:sz="0" w:space="0" w:color="auto"/>
                <w:left w:val="none" w:sz="0" w:space="0" w:color="auto"/>
                <w:bottom w:val="none" w:sz="0" w:space="0" w:color="auto"/>
                <w:right w:val="none" w:sz="0" w:space="0" w:color="auto"/>
              </w:divBdr>
              <w:divsChild>
                <w:div w:id="1174031875">
                  <w:marLeft w:val="-180"/>
                  <w:marRight w:val="-180"/>
                  <w:marTop w:val="0"/>
                  <w:marBottom w:val="0"/>
                  <w:divBdr>
                    <w:top w:val="single" w:sz="6" w:space="15" w:color="46474C"/>
                    <w:left w:val="single" w:sz="6" w:space="15" w:color="46474C"/>
                    <w:bottom w:val="single" w:sz="6" w:space="15" w:color="46474C"/>
                    <w:right w:val="single" w:sz="6" w:space="15" w:color="46474C"/>
                  </w:divBdr>
                  <w:divsChild>
                    <w:div w:id="365374038">
                      <w:marLeft w:val="0"/>
                      <w:marRight w:val="0"/>
                      <w:marTop w:val="0"/>
                      <w:marBottom w:val="0"/>
                      <w:divBdr>
                        <w:top w:val="none" w:sz="0" w:space="0" w:color="auto"/>
                        <w:left w:val="none" w:sz="0" w:space="0" w:color="auto"/>
                        <w:bottom w:val="none" w:sz="0" w:space="0" w:color="auto"/>
                        <w:right w:val="none" w:sz="0" w:space="0" w:color="auto"/>
                      </w:divBdr>
                      <w:divsChild>
                        <w:div w:id="7076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87398">
          <w:marLeft w:val="0"/>
          <w:marRight w:val="0"/>
          <w:marTop w:val="0"/>
          <w:marBottom w:val="0"/>
          <w:divBdr>
            <w:top w:val="none" w:sz="0" w:space="0" w:color="auto"/>
            <w:left w:val="none" w:sz="0" w:space="0" w:color="auto"/>
            <w:bottom w:val="none" w:sz="0" w:space="0" w:color="auto"/>
            <w:right w:val="none" w:sz="0" w:space="0" w:color="auto"/>
          </w:divBdr>
          <w:divsChild>
            <w:div w:id="1104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56976">
      <w:bodyDiv w:val="1"/>
      <w:marLeft w:val="0"/>
      <w:marRight w:val="0"/>
      <w:marTop w:val="0"/>
      <w:marBottom w:val="0"/>
      <w:divBdr>
        <w:top w:val="none" w:sz="0" w:space="0" w:color="auto"/>
        <w:left w:val="none" w:sz="0" w:space="0" w:color="auto"/>
        <w:bottom w:val="none" w:sz="0" w:space="0" w:color="auto"/>
        <w:right w:val="none" w:sz="0" w:space="0" w:color="auto"/>
      </w:divBdr>
      <w:divsChild>
        <w:div w:id="1823430174">
          <w:marLeft w:val="0"/>
          <w:marRight w:val="0"/>
          <w:marTop w:val="0"/>
          <w:marBottom w:val="0"/>
          <w:divBdr>
            <w:top w:val="none" w:sz="0" w:space="0" w:color="auto"/>
            <w:left w:val="none" w:sz="0" w:space="0" w:color="auto"/>
            <w:bottom w:val="none" w:sz="0" w:space="0" w:color="auto"/>
            <w:right w:val="none" w:sz="0" w:space="0" w:color="auto"/>
          </w:divBdr>
          <w:divsChild>
            <w:div w:id="1435054376">
              <w:marLeft w:val="0"/>
              <w:marRight w:val="0"/>
              <w:marTop w:val="0"/>
              <w:marBottom w:val="0"/>
              <w:divBdr>
                <w:top w:val="none" w:sz="0" w:space="0" w:color="auto"/>
                <w:left w:val="none" w:sz="0" w:space="0" w:color="auto"/>
                <w:bottom w:val="none" w:sz="0" w:space="0" w:color="auto"/>
                <w:right w:val="none" w:sz="0" w:space="0" w:color="auto"/>
              </w:divBdr>
              <w:divsChild>
                <w:div w:id="761216994">
                  <w:marLeft w:val="-180"/>
                  <w:marRight w:val="-180"/>
                  <w:marTop w:val="0"/>
                  <w:marBottom w:val="0"/>
                  <w:divBdr>
                    <w:top w:val="single" w:sz="6" w:space="15" w:color="46474C"/>
                    <w:left w:val="single" w:sz="6" w:space="15" w:color="46474C"/>
                    <w:bottom w:val="single" w:sz="6" w:space="15" w:color="46474C"/>
                    <w:right w:val="single" w:sz="6" w:space="15" w:color="46474C"/>
                  </w:divBdr>
                  <w:divsChild>
                    <w:div w:id="678779648">
                      <w:marLeft w:val="0"/>
                      <w:marRight w:val="0"/>
                      <w:marTop w:val="0"/>
                      <w:marBottom w:val="0"/>
                      <w:divBdr>
                        <w:top w:val="none" w:sz="0" w:space="0" w:color="auto"/>
                        <w:left w:val="none" w:sz="0" w:space="0" w:color="auto"/>
                        <w:bottom w:val="none" w:sz="0" w:space="0" w:color="auto"/>
                        <w:right w:val="none" w:sz="0" w:space="0" w:color="auto"/>
                      </w:divBdr>
                      <w:divsChild>
                        <w:div w:id="11923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593">
          <w:marLeft w:val="0"/>
          <w:marRight w:val="0"/>
          <w:marTop w:val="0"/>
          <w:marBottom w:val="0"/>
          <w:divBdr>
            <w:top w:val="none" w:sz="0" w:space="0" w:color="auto"/>
            <w:left w:val="none" w:sz="0" w:space="0" w:color="auto"/>
            <w:bottom w:val="none" w:sz="0" w:space="0" w:color="auto"/>
            <w:right w:val="none" w:sz="0" w:space="0" w:color="auto"/>
          </w:divBdr>
          <w:divsChild>
            <w:div w:id="14636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8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linkedin.com/company/organoncanada/" TargetMode="External"/><Relationship Id="rId2" Type="http://schemas.openxmlformats.org/officeDocument/2006/relationships/customXml" Target="../customXml/item2.xml"/><Relationship Id="rId16" Type="http://schemas.openxmlformats.org/officeDocument/2006/relationships/hyperlink" Target="https://www.organon.com/canada-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rganon.com/canada-en/wp-content/uploads/sites/5/2026/03/TUZEMTY_PM-E.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ganon.com/canada-en/wp-content/uploads/sites/5/2026/03/BILDYOS_PM-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teoporosis.ca/what-is-osteoporo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be4c36-520d-49a1-b686-44dd37659496">
      <Terms xmlns="http://schemas.microsoft.com/office/infopath/2007/PartnerControls"/>
    </lcf76f155ced4ddcb4097134ff3c332f>
    <TaxCatchAll xmlns="bbbc0597-c768-4a6d-ae48-a83523a782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33360933AF14FB4514332580E124A" ma:contentTypeVersion="17" ma:contentTypeDescription="Create a new document." ma:contentTypeScope="" ma:versionID="84a36716c6a2f3e96d3c69157efbd955">
  <xsd:schema xmlns:xsd="http://www.w3.org/2001/XMLSchema" xmlns:xs="http://www.w3.org/2001/XMLSchema" xmlns:p="http://schemas.microsoft.com/office/2006/metadata/properties" xmlns:ns2="c9be4c36-520d-49a1-b686-44dd37659496" xmlns:ns3="bbbc0597-c768-4a6d-ae48-a83523a7823a" targetNamespace="http://schemas.microsoft.com/office/2006/metadata/properties" ma:root="true" ma:fieldsID="59d2aaa37831236eb43e800b9f8df277" ns2:_="" ns3:_="">
    <xsd:import namespace="c9be4c36-520d-49a1-b686-44dd37659496"/>
    <xsd:import namespace="bbbc0597-c768-4a6d-ae48-a83523a782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e4c36-520d-49a1-b686-44dd37659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ea9b38-78a5-408a-815c-fe48337954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bc0597-c768-4a6d-ae48-a83523a7823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0245d5-3ffc-4e0d-b17c-03f8fc1838b7}" ma:internalName="TaxCatchAll" ma:showField="CatchAllData" ma:web="bbbc0597-c768-4a6d-ae48-a83523a78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P9J3Uo3BMI9Jg1rHINp95vDzA==">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</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C220-CF4A-4774-BB74-0569D70B9806}">
  <ds:schemaRefs>
    <ds:schemaRef ds:uri="http://schemas.microsoft.com/office/2006/metadata/properties"/>
    <ds:schemaRef ds:uri="http://schemas.microsoft.com/office/infopath/2007/PartnerControls"/>
    <ds:schemaRef ds:uri="c9be4c36-520d-49a1-b686-44dd37659496"/>
    <ds:schemaRef ds:uri="bbbc0597-c768-4a6d-ae48-a83523a7823a"/>
  </ds:schemaRefs>
</ds:datastoreItem>
</file>

<file path=customXml/itemProps2.xml><?xml version="1.0" encoding="utf-8"?>
<ds:datastoreItem xmlns:ds="http://schemas.openxmlformats.org/officeDocument/2006/customXml" ds:itemID="{6E8BA5BF-272B-449A-8A7E-FDE6E534EE6C}">
  <ds:schemaRefs>
    <ds:schemaRef ds:uri="http://schemas.microsoft.com/sharepoint/v3/contenttype/forms"/>
  </ds:schemaRefs>
</ds:datastoreItem>
</file>

<file path=customXml/itemProps3.xml><?xml version="1.0" encoding="utf-8"?>
<ds:datastoreItem xmlns:ds="http://schemas.openxmlformats.org/officeDocument/2006/customXml" ds:itemID="{73A8EC53-55C0-4AF0-862A-B22E657D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e4c36-520d-49a1-b686-44dd37659496"/>
    <ds:schemaRef ds:uri="bbbc0597-c768-4a6d-ae48-a83523a78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BFAF0F7-36CC-48F3-970C-0AD579489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1101</Words>
  <Characters>6059</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 Renee</dc:creator>
  <cp:lastModifiedBy>Quirion, Dominique</cp:lastModifiedBy>
  <cp:revision>3</cp:revision>
  <dcterms:created xsi:type="dcterms:W3CDTF">2026-06-17T17:10:00Z</dcterms:created>
  <dcterms:modified xsi:type="dcterms:W3CDTF">2026-06-22T11:53:00Z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2025-04-30T16:32:29Z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0e62fcd1-dab0-456f-96cf-80a90e704898</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0x010100DF133360933AF14FB4514332580E124A</vt:lpwstr>
  </property>
  <property fmtid="{D5CDD505-2E9C-101B-9397-08002B2CF9AE}" pid="11" name="MediaServiceImageTags">
    <vt:lpwstr/>
  </property>
  <property fmtid="{D5CDD505-2E9C-101B-9397-08002B2CF9AE}" pid="12" name="_NewReviewCycle">
    <vt:lpwstr/>
  </property>
  <property fmtid="{D5CDD505-2E9C-101B-9397-08002B2CF9AE}" pid="13" name="_AdHocReviewCycleID">
    <vt:i4>-1999244399</vt:i4>
  </property>
  <property fmtid="{D5CDD505-2E9C-101B-9397-08002B2CF9AE}" pid="14" name="_EmailSubject">
    <vt:lpwstr>Press release - for posting June 23</vt:lpwstr>
  </property>
  <property fmtid="{D5CDD505-2E9C-101B-9397-08002B2CF9AE}" pid="15" name="_AuthorEmail">
    <vt:lpwstr>dominique.quirion1@organon.com</vt:lpwstr>
  </property>
  <property fmtid="{D5CDD505-2E9C-101B-9397-08002B2CF9AE}" pid="16" name="_AuthorEmailDisplayName">
    <vt:lpwstr>Quirion, Dominique</vt:lpwstr>
  </property>
  <property fmtid="{D5CDD505-2E9C-101B-9397-08002B2CF9AE}" pid="17" name="_PreviousAdHocReviewCycleID">
    <vt:i4>-1220476737</vt:i4>
  </property>
</Properties>
</file>